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643"/>
        <w:jc w:val="center"/>
        <w:rPr>
          <w:rFonts w:ascii="宋体"/>
          <w:b/>
          <w:sz w:val="32"/>
          <w:szCs w:val="32"/>
        </w:rPr>
      </w:pPr>
    </w:p>
    <w:p>
      <w:pPr>
        <w:ind w:firstLine="643"/>
        <w:jc w:val="center"/>
        <w:rPr>
          <w:rFonts w:ascii="宋体"/>
          <w:b/>
          <w:sz w:val="32"/>
          <w:szCs w:val="32"/>
        </w:rPr>
      </w:pPr>
    </w:p>
    <w:p>
      <w:pPr>
        <w:ind w:firstLine="643"/>
        <w:jc w:val="center"/>
        <w:rPr>
          <w:rFonts w:ascii="宋体"/>
          <w:b/>
          <w:sz w:val="32"/>
          <w:szCs w:val="32"/>
        </w:rPr>
      </w:pPr>
    </w:p>
    <w:p>
      <w:pPr>
        <w:spacing w:line="360" w:lineRule="auto"/>
        <w:ind w:firstLine="883"/>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山西省地方标准</w:t>
      </w:r>
    </w:p>
    <w:p>
      <w:pPr>
        <w:spacing w:line="360" w:lineRule="auto"/>
        <w:ind w:firstLine="883"/>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《酿酒葡萄旱作技术规程》</w:t>
      </w:r>
    </w:p>
    <w:p>
      <w:pPr>
        <w:spacing w:line="360" w:lineRule="auto"/>
        <w:ind w:firstLine="883"/>
        <w:jc w:val="center"/>
        <w:rPr>
          <w:rFonts w:ascii="黑体" w:eastAsia="黑体" w:hAnsiTheme="minorHAnsi" w:cstheme="minorBidi"/>
          <w:b/>
          <w:kern w:val="22"/>
          <w:sz w:val="44"/>
          <w:szCs w:val="44"/>
        </w:rPr>
      </w:pPr>
      <w:r>
        <w:rPr>
          <w:rFonts w:hint="eastAsia" w:ascii="黑体" w:eastAsia="黑体" w:hAnsiTheme="minorHAnsi" w:cstheme="minorBidi"/>
          <w:b/>
          <w:kern w:val="22"/>
          <w:sz w:val="44"/>
          <w:szCs w:val="44"/>
        </w:rPr>
        <w:t>编制说明</w:t>
      </w:r>
    </w:p>
    <w:p>
      <w:pPr>
        <w:ind w:firstLine="642" w:firstLineChars="200"/>
        <w:rPr>
          <w:rFonts w:hint="eastAsia" w:ascii="仿宋" w:hAnsi="仿宋" w:eastAsia="仿宋"/>
          <w:b/>
          <w:sz w:val="32"/>
          <w:szCs w:val="32"/>
        </w:rPr>
      </w:pPr>
    </w:p>
    <w:p>
      <w:pPr>
        <w:ind w:firstLine="642" w:firstLineChars="200"/>
        <w:rPr>
          <w:rFonts w:hint="eastAsia" w:ascii="仿宋" w:hAnsi="仿宋" w:eastAsia="仿宋"/>
          <w:b/>
          <w:sz w:val="32"/>
          <w:szCs w:val="32"/>
        </w:rPr>
      </w:pPr>
    </w:p>
    <w:p>
      <w:pPr>
        <w:ind w:firstLine="642" w:firstLineChars="200"/>
        <w:rPr>
          <w:rFonts w:hint="eastAsia" w:ascii="仿宋" w:hAnsi="仿宋" w:eastAsia="仿宋"/>
          <w:b/>
          <w:sz w:val="32"/>
          <w:szCs w:val="32"/>
        </w:rPr>
      </w:pPr>
    </w:p>
    <w:p>
      <w:pPr>
        <w:ind w:firstLine="642" w:firstLineChars="200"/>
        <w:rPr>
          <w:rFonts w:hint="eastAsia" w:ascii="仿宋" w:hAnsi="仿宋" w:eastAsia="仿宋"/>
          <w:b/>
          <w:sz w:val="32"/>
          <w:szCs w:val="32"/>
        </w:rPr>
      </w:pPr>
    </w:p>
    <w:p>
      <w:pPr>
        <w:ind w:firstLine="642" w:firstLineChars="200"/>
        <w:rPr>
          <w:rFonts w:hint="eastAsia" w:ascii="仿宋" w:hAnsi="仿宋" w:eastAsia="仿宋"/>
          <w:b/>
          <w:sz w:val="32"/>
          <w:szCs w:val="32"/>
        </w:rPr>
      </w:pPr>
    </w:p>
    <w:p>
      <w:pPr>
        <w:ind w:firstLine="642" w:firstLineChars="200"/>
        <w:rPr>
          <w:rFonts w:hint="eastAsia" w:ascii="仿宋" w:hAnsi="仿宋" w:eastAsia="仿宋"/>
          <w:b/>
          <w:sz w:val="32"/>
          <w:szCs w:val="32"/>
        </w:rPr>
      </w:pPr>
    </w:p>
    <w:p>
      <w:pPr>
        <w:ind w:firstLine="642" w:firstLineChars="200"/>
        <w:rPr>
          <w:rFonts w:hint="eastAsia" w:ascii="仿宋" w:hAnsi="仿宋" w:eastAsia="仿宋"/>
          <w:b/>
          <w:sz w:val="32"/>
          <w:szCs w:val="32"/>
        </w:rPr>
      </w:pPr>
    </w:p>
    <w:p>
      <w:pPr>
        <w:ind w:firstLine="642" w:firstLineChars="200"/>
        <w:jc w:val="center"/>
        <w:rPr>
          <w:rFonts w:hint="eastAsia" w:ascii="仿宋" w:hAnsi="仿宋" w:eastAsia="仿宋"/>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ind w:firstLine="642" w:firstLineChars="200"/>
        <w:jc w:val="center"/>
        <w:rPr>
          <w:rFonts w:ascii="宋体"/>
          <w:b/>
          <w:sz w:val="32"/>
          <w:szCs w:val="32"/>
        </w:rPr>
      </w:pPr>
    </w:p>
    <w:p>
      <w:pPr>
        <w:spacing w:line="360" w:lineRule="auto"/>
        <w:ind w:firstLine="643"/>
        <w:jc w:val="center"/>
        <w:rPr>
          <w:rFonts w:hint="eastAsia" w:ascii="宋体" w:hAnsi="宋体"/>
          <w:b/>
          <w:kern w:val="22"/>
          <w:sz w:val="10"/>
          <w:szCs w:val="10"/>
        </w:rPr>
      </w:pPr>
      <w:r>
        <w:rPr>
          <w:rFonts w:hint="eastAsia" w:ascii="宋体" w:hAnsi="宋体"/>
          <w:b/>
          <w:kern w:val="22"/>
          <w:sz w:val="32"/>
          <w:szCs w:val="32"/>
        </w:rPr>
        <w:t>编制单位：山西戎子酒庄有限公司</w:t>
      </w:r>
    </w:p>
    <w:p>
      <w:pPr>
        <w:ind w:firstLine="643"/>
        <w:jc w:val="center"/>
        <w:rPr>
          <w:rFonts w:hint="eastAsia" w:ascii="宋体" w:hAnsi="宋体"/>
          <w:b/>
          <w:sz w:val="32"/>
          <w:szCs w:val="32"/>
        </w:rPr>
      </w:pPr>
      <w:r>
        <w:rPr>
          <w:rFonts w:hint="eastAsia" w:ascii="宋体" w:hAnsi="宋体"/>
          <w:b/>
          <w:sz w:val="32"/>
          <w:szCs w:val="32"/>
        </w:rPr>
        <w:t xml:space="preserve"> 二〇二四年三月</w:t>
      </w:r>
    </w:p>
    <w:p>
      <w:pPr>
        <w:ind w:firstLine="643"/>
        <w:jc w:val="center"/>
        <w:rPr>
          <w:rFonts w:hint="eastAsia" w:ascii="宋体" w:hAnsi="宋体"/>
          <w:b/>
          <w:sz w:val="32"/>
          <w:szCs w:val="32"/>
        </w:rPr>
      </w:pPr>
    </w:p>
    <w:p>
      <w:pPr>
        <w:ind w:firstLine="643"/>
        <w:jc w:val="center"/>
        <w:rPr>
          <w:rFonts w:hint="eastAsia" w:ascii="宋体" w:hAnsi="宋体"/>
          <w:b/>
          <w:sz w:val="32"/>
          <w:szCs w:val="32"/>
        </w:rPr>
      </w:pPr>
    </w:p>
    <w:p>
      <w:pPr>
        <w:ind w:firstLine="643"/>
        <w:jc w:val="center"/>
        <w:rPr>
          <w:rFonts w:hint="eastAsia" w:ascii="宋体" w:hAnsi="宋体"/>
          <w:b/>
          <w:sz w:val="32"/>
          <w:szCs w:val="32"/>
        </w:rPr>
      </w:pPr>
    </w:p>
    <w:p>
      <w:pPr>
        <w:pStyle w:val="34"/>
        <w:ind w:firstLine="560"/>
        <w:rPr>
          <w:rFonts w:hint="eastAsia"/>
        </w:rPr>
        <w:sectPr>
          <w:footerReference r:id="rId3" w:type="default"/>
          <w:pgSz w:w="11906" w:h="16838"/>
          <w:pgMar w:top="1440" w:right="1803" w:bottom="1440" w:left="1803" w:header="851" w:footer="992" w:gutter="0"/>
          <w:pgNumType w:start="1"/>
          <w:cols w:space="0" w:num="1"/>
          <w:titlePg/>
          <w:docGrid w:type="lines" w:linePitch="319" w:charSpace="0"/>
        </w:sectPr>
      </w:pPr>
    </w:p>
    <w:p>
      <w:pPr>
        <w:pStyle w:val="34"/>
        <w:ind w:firstLine="560"/>
        <w:jc w:val="center"/>
        <w:rPr>
          <w:rFonts w:hint="eastAsia"/>
          <w:sz w:val="32"/>
          <w:szCs w:val="32"/>
        </w:rPr>
      </w:pPr>
      <w:r>
        <w:rPr>
          <w:rFonts w:hint="eastAsia"/>
          <w:sz w:val="32"/>
          <w:szCs w:val="32"/>
        </w:rPr>
        <w:t>山西省地方标准</w:t>
      </w:r>
    </w:p>
    <w:p>
      <w:pPr>
        <w:spacing w:line="520" w:lineRule="exact"/>
        <w:ind w:firstLine="602"/>
        <w:jc w:val="center"/>
        <w:rPr>
          <w:rFonts w:hint="eastAsia" w:ascii="宋体" w:hAnsi="宋体"/>
          <w:b/>
          <w:sz w:val="32"/>
          <w:szCs w:val="32"/>
        </w:rPr>
      </w:pPr>
      <w:r>
        <w:rPr>
          <w:rFonts w:hint="eastAsia" w:ascii="宋体" w:hAnsi="宋体"/>
          <w:b/>
          <w:sz w:val="32"/>
          <w:szCs w:val="32"/>
        </w:rPr>
        <w:t>《酿酒葡萄旱作技术规程》</w:t>
      </w:r>
    </w:p>
    <w:p>
      <w:pPr>
        <w:spacing w:line="520" w:lineRule="exact"/>
        <w:ind w:firstLine="602"/>
        <w:jc w:val="center"/>
        <w:rPr>
          <w:rFonts w:hint="eastAsia" w:ascii="宋体" w:hAnsi="宋体"/>
          <w:b/>
          <w:sz w:val="32"/>
          <w:szCs w:val="32"/>
        </w:rPr>
      </w:pPr>
      <w:r>
        <w:rPr>
          <w:rFonts w:hint="eastAsia" w:ascii="宋体" w:hAnsi="宋体"/>
          <w:b/>
          <w:sz w:val="32"/>
          <w:szCs w:val="32"/>
        </w:rPr>
        <w:t>编制说明</w:t>
      </w:r>
    </w:p>
    <w:p/>
    <w:p>
      <w:pPr>
        <w:ind w:firstLine="560" w:firstLineChars="200"/>
        <w:rPr>
          <w:sz w:val="28"/>
          <w:szCs w:val="28"/>
        </w:rPr>
      </w:pPr>
      <w:r>
        <w:rPr>
          <w:rFonts w:hint="eastAsia"/>
          <w:sz w:val="28"/>
          <w:szCs w:val="28"/>
        </w:rPr>
        <w:t>一、工作简况</w:t>
      </w:r>
    </w:p>
    <w:p>
      <w:pPr>
        <w:ind w:firstLine="560" w:firstLineChars="200"/>
        <w:rPr>
          <w:sz w:val="28"/>
          <w:szCs w:val="28"/>
        </w:rPr>
      </w:pPr>
      <w:r>
        <w:rPr>
          <w:rFonts w:hint="eastAsia"/>
          <w:sz w:val="28"/>
          <w:szCs w:val="28"/>
        </w:rPr>
        <w:t>1任务来源</w:t>
      </w:r>
    </w:p>
    <w:p>
      <w:pPr>
        <w:rPr>
          <w:sz w:val="28"/>
          <w:szCs w:val="28"/>
        </w:rPr>
      </w:pPr>
      <w:r>
        <w:rPr>
          <w:rFonts w:hint="eastAsia"/>
          <w:sz w:val="28"/>
          <w:szCs w:val="28"/>
        </w:rPr>
        <w:t>按照山西省市场监督管理局关于2022年度省级地方标准复审结论公告（山西省地方标准公告2022年第20号），《酿酒葡萄生产技术规程》DB14/T665-2012被列入山西省地方标准修订计划，本标准由山西省农业农村厅提出并监督实施，</w:t>
      </w:r>
      <w:bookmarkStart w:id="0" w:name="_GoBack"/>
      <w:bookmarkEnd w:id="0"/>
      <w:r>
        <w:rPr>
          <w:rFonts w:hint="eastAsia"/>
          <w:sz w:val="28"/>
          <w:szCs w:val="28"/>
        </w:rPr>
        <w:t>山西省农业标准化技术委员会（SXS/TC19）归口。</w:t>
      </w:r>
    </w:p>
    <w:p>
      <w:pPr>
        <w:ind w:firstLine="560" w:firstLineChars="200"/>
        <w:rPr>
          <w:sz w:val="28"/>
          <w:szCs w:val="28"/>
        </w:rPr>
      </w:pPr>
      <w:r>
        <w:rPr>
          <w:rFonts w:hint="eastAsia"/>
          <w:sz w:val="28"/>
          <w:szCs w:val="28"/>
        </w:rPr>
        <w:t>2 起草</w:t>
      </w:r>
      <w:r>
        <w:rPr>
          <w:sz w:val="28"/>
          <w:szCs w:val="28"/>
        </w:rPr>
        <w:t>单位和主要起草人</w:t>
      </w:r>
    </w:p>
    <w:p>
      <w:pPr>
        <w:ind w:firstLine="560" w:firstLineChars="200"/>
        <w:rPr>
          <w:sz w:val="28"/>
          <w:szCs w:val="28"/>
        </w:rPr>
      </w:pPr>
      <w:r>
        <w:rPr>
          <w:sz w:val="28"/>
          <w:szCs w:val="28"/>
        </w:rPr>
        <w:t>起草任务由</w:t>
      </w:r>
      <w:r>
        <w:rPr>
          <w:rFonts w:hint="eastAsia"/>
          <w:sz w:val="28"/>
          <w:szCs w:val="28"/>
        </w:rPr>
        <w:t>山西戎子酒庄有限公司（单位）承担</w:t>
      </w:r>
      <w:r>
        <w:rPr>
          <w:sz w:val="28"/>
          <w:szCs w:val="28"/>
        </w:rPr>
        <w:t>。</w:t>
      </w:r>
    </w:p>
    <w:p>
      <w:pPr>
        <w:ind w:firstLine="560" w:firstLineChars="200"/>
        <w:rPr>
          <w:sz w:val="28"/>
          <w:szCs w:val="28"/>
        </w:rPr>
      </w:pPr>
      <w:r>
        <w:rPr>
          <w:sz w:val="28"/>
          <w:szCs w:val="28"/>
        </w:rPr>
        <w:t>主要起草人信息</w:t>
      </w:r>
    </w:p>
    <w:tbl>
      <w:tblPr>
        <w:tblStyle w:val="13"/>
        <w:tblW w:w="834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5"/>
        <w:gridCol w:w="955"/>
        <w:gridCol w:w="1637"/>
        <w:gridCol w:w="3341"/>
        <w:gridCol w:w="12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195" w:type="dxa"/>
          </w:tcPr>
          <w:p>
            <w:pPr>
              <w:jc w:val="both"/>
            </w:pPr>
            <w:r>
              <w:rPr>
                <w:rFonts w:hint="eastAsia"/>
              </w:rPr>
              <w:t>姓名</w:t>
            </w:r>
          </w:p>
        </w:tc>
        <w:tc>
          <w:tcPr>
            <w:tcW w:w="955" w:type="dxa"/>
          </w:tcPr>
          <w:p>
            <w:pPr>
              <w:jc w:val="both"/>
            </w:pPr>
            <w:r>
              <w:rPr>
                <w:rFonts w:hint="eastAsia"/>
              </w:rPr>
              <w:t>性别</w:t>
            </w:r>
          </w:p>
        </w:tc>
        <w:tc>
          <w:tcPr>
            <w:tcW w:w="1637" w:type="dxa"/>
          </w:tcPr>
          <w:p>
            <w:pPr>
              <w:jc w:val="both"/>
            </w:pPr>
            <w:r>
              <w:rPr>
                <w:rFonts w:hint="eastAsia"/>
              </w:rPr>
              <w:t>职务/职称</w:t>
            </w:r>
          </w:p>
        </w:tc>
        <w:tc>
          <w:tcPr>
            <w:tcW w:w="3341" w:type="dxa"/>
          </w:tcPr>
          <w:p>
            <w:pPr>
              <w:jc w:val="both"/>
            </w:pPr>
            <w:r>
              <w:rPr>
                <w:rFonts w:hint="eastAsia"/>
              </w:rPr>
              <w:t>工作单位</w:t>
            </w:r>
          </w:p>
        </w:tc>
        <w:tc>
          <w:tcPr>
            <w:tcW w:w="1215" w:type="dxa"/>
          </w:tcPr>
          <w:p>
            <w:pPr>
              <w:jc w:val="both"/>
            </w:pPr>
            <w:r>
              <w:rPr>
                <w:rFonts w:hint="eastAsia"/>
              </w:rPr>
              <w:t>任务分工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195" w:type="dxa"/>
          </w:tcPr>
          <w:p>
            <w:pPr>
              <w:jc w:val="both"/>
            </w:pPr>
            <w:r>
              <w:rPr>
                <w:rFonts w:hint="eastAsia"/>
              </w:rPr>
              <w:t>张泽</w:t>
            </w:r>
          </w:p>
        </w:tc>
        <w:tc>
          <w:tcPr>
            <w:tcW w:w="955" w:type="dxa"/>
          </w:tcPr>
          <w:p>
            <w:pPr>
              <w:jc w:val="both"/>
            </w:pPr>
            <w:r>
              <w:rPr>
                <w:rFonts w:hint="eastAsia"/>
              </w:rPr>
              <w:t>男</w:t>
            </w:r>
          </w:p>
        </w:tc>
        <w:tc>
          <w:tcPr>
            <w:tcW w:w="1637" w:type="dxa"/>
          </w:tcPr>
          <w:p>
            <w:pPr>
              <w:jc w:val="both"/>
            </w:pPr>
          </w:p>
        </w:tc>
        <w:tc>
          <w:tcPr>
            <w:tcW w:w="3341" w:type="dxa"/>
          </w:tcPr>
          <w:p>
            <w:pPr>
              <w:jc w:val="both"/>
            </w:pPr>
            <w:r>
              <w:rPr>
                <w:rFonts w:hint="eastAsia"/>
              </w:rPr>
              <w:t>山西戎子酒庄有限公司</w:t>
            </w:r>
          </w:p>
        </w:tc>
        <w:tc>
          <w:tcPr>
            <w:tcW w:w="1215" w:type="dxa"/>
          </w:tcPr>
          <w:p>
            <w:pPr>
              <w:jc w:val="both"/>
            </w:pPr>
            <w:r>
              <w:rPr>
                <w:rFonts w:hint="eastAsia"/>
              </w:rPr>
              <w:t>项目负责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195" w:type="dxa"/>
          </w:tcPr>
          <w:p>
            <w:pPr>
              <w:jc w:val="both"/>
            </w:pPr>
            <w:r>
              <w:rPr>
                <w:rFonts w:hint="eastAsia"/>
              </w:rPr>
              <w:t>缪成鹏</w:t>
            </w:r>
          </w:p>
        </w:tc>
        <w:tc>
          <w:tcPr>
            <w:tcW w:w="955" w:type="dxa"/>
          </w:tcPr>
          <w:p>
            <w:pPr>
              <w:jc w:val="both"/>
            </w:pPr>
            <w:r>
              <w:rPr>
                <w:rFonts w:hint="eastAsia"/>
              </w:rPr>
              <w:t>男</w:t>
            </w:r>
          </w:p>
        </w:tc>
        <w:tc>
          <w:tcPr>
            <w:tcW w:w="1637" w:type="dxa"/>
          </w:tcPr>
          <w:p>
            <w:pPr>
              <w:jc w:val="both"/>
            </w:pPr>
            <w:r>
              <w:rPr>
                <w:rFonts w:hint="eastAsia"/>
              </w:rPr>
              <w:t>高级工程师</w:t>
            </w:r>
          </w:p>
        </w:tc>
        <w:tc>
          <w:tcPr>
            <w:tcW w:w="3341" w:type="dxa"/>
          </w:tcPr>
          <w:p>
            <w:pPr>
              <w:jc w:val="both"/>
            </w:pPr>
            <w:r>
              <w:rPr>
                <w:rFonts w:hint="eastAsia"/>
              </w:rPr>
              <w:t>山西戎子酒庄有限公司</w:t>
            </w:r>
          </w:p>
        </w:tc>
        <w:tc>
          <w:tcPr>
            <w:tcW w:w="1215" w:type="dxa"/>
          </w:tcPr>
          <w:p>
            <w:pPr>
              <w:jc w:val="both"/>
            </w:pPr>
            <w:r>
              <w:rPr>
                <w:rFonts w:hint="eastAsia"/>
              </w:rPr>
              <w:t>项目负责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195" w:type="dxa"/>
          </w:tcPr>
          <w:p>
            <w:pPr>
              <w:jc w:val="both"/>
            </w:pPr>
            <w:r>
              <w:rPr>
                <w:rFonts w:hint="eastAsia"/>
              </w:rPr>
              <w:t>王抓柱</w:t>
            </w:r>
          </w:p>
        </w:tc>
        <w:tc>
          <w:tcPr>
            <w:tcW w:w="955" w:type="dxa"/>
          </w:tcPr>
          <w:p>
            <w:pPr>
              <w:jc w:val="both"/>
            </w:pPr>
            <w:r>
              <w:rPr>
                <w:rFonts w:hint="eastAsia"/>
              </w:rPr>
              <w:t>男</w:t>
            </w:r>
          </w:p>
        </w:tc>
        <w:tc>
          <w:tcPr>
            <w:tcW w:w="1637" w:type="dxa"/>
          </w:tcPr>
          <w:p>
            <w:pPr>
              <w:jc w:val="both"/>
            </w:pPr>
            <w:r>
              <w:rPr>
                <w:rFonts w:hint="eastAsia"/>
              </w:rPr>
              <w:t>农艺师</w:t>
            </w:r>
          </w:p>
        </w:tc>
        <w:tc>
          <w:tcPr>
            <w:tcW w:w="3341" w:type="dxa"/>
          </w:tcPr>
          <w:p>
            <w:pPr>
              <w:jc w:val="both"/>
            </w:pPr>
            <w:r>
              <w:rPr>
                <w:rFonts w:hint="eastAsia"/>
              </w:rPr>
              <w:t>山西戎子酒庄有限公司</w:t>
            </w:r>
          </w:p>
        </w:tc>
        <w:tc>
          <w:tcPr>
            <w:tcW w:w="1215" w:type="dxa"/>
          </w:tcPr>
          <w:p>
            <w:pPr>
              <w:jc w:val="both"/>
            </w:pPr>
            <w:r>
              <w:rPr>
                <w:rFonts w:hint="eastAsia"/>
              </w:rPr>
              <w:t>技术指导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195" w:type="dxa"/>
          </w:tcPr>
          <w:p>
            <w:pPr>
              <w:jc w:val="both"/>
            </w:pPr>
            <w:r>
              <w:rPr>
                <w:rFonts w:hint="eastAsia"/>
              </w:rPr>
              <w:t>陈帅</w:t>
            </w:r>
          </w:p>
        </w:tc>
        <w:tc>
          <w:tcPr>
            <w:tcW w:w="955" w:type="dxa"/>
          </w:tcPr>
          <w:p>
            <w:pPr>
              <w:jc w:val="both"/>
            </w:pPr>
            <w:r>
              <w:rPr>
                <w:rFonts w:hint="eastAsia"/>
              </w:rPr>
              <w:t>男</w:t>
            </w:r>
          </w:p>
        </w:tc>
        <w:tc>
          <w:tcPr>
            <w:tcW w:w="1637" w:type="dxa"/>
          </w:tcPr>
          <w:p>
            <w:pPr>
              <w:jc w:val="both"/>
            </w:pPr>
            <w:r>
              <w:rPr>
                <w:rFonts w:hint="eastAsia"/>
              </w:rPr>
              <w:t>助理工程师</w:t>
            </w:r>
          </w:p>
        </w:tc>
        <w:tc>
          <w:tcPr>
            <w:tcW w:w="3341" w:type="dxa"/>
          </w:tcPr>
          <w:p>
            <w:pPr>
              <w:jc w:val="both"/>
            </w:pPr>
            <w:r>
              <w:rPr>
                <w:rFonts w:hint="eastAsia"/>
              </w:rPr>
              <w:t>山西戎子酒庄有限公司</w:t>
            </w:r>
          </w:p>
        </w:tc>
        <w:tc>
          <w:tcPr>
            <w:tcW w:w="1215" w:type="dxa"/>
          </w:tcPr>
          <w:p>
            <w:pPr>
              <w:jc w:val="both"/>
            </w:pPr>
            <w:r>
              <w:rPr>
                <w:rFonts w:hint="eastAsia"/>
              </w:rPr>
              <w:t>标准校核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 w:hRule="atLeast"/>
        </w:trPr>
        <w:tc>
          <w:tcPr>
            <w:tcW w:w="1195" w:type="dxa"/>
          </w:tcPr>
          <w:p>
            <w:pPr>
              <w:jc w:val="both"/>
            </w:pPr>
            <w:r>
              <w:rPr>
                <w:rFonts w:hint="eastAsia"/>
              </w:rPr>
              <w:t>毕玉杰</w:t>
            </w:r>
          </w:p>
        </w:tc>
        <w:tc>
          <w:tcPr>
            <w:tcW w:w="955" w:type="dxa"/>
          </w:tcPr>
          <w:p>
            <w:pPr>
              <w:jc w:val="both"/>
            </w:pPr>
            <w:r>
              <w:rPr>
                <w:rFonts w:hint="eastAsia"/>
              </w:rPr>
              <w:t>男</w:t>
            </w:r>
          </w:p>
        </w:tc>
        <w:tc>
          <w:tcPr>
            <w:tcW w:w="1637" w:type="dxa"/>
          </w:tcPr>
          <w:p>
            <w:pPr>
              <w:jc w:val="both"/>
            </w:pPr>
            <w:r>
              <w:rPr>
                <w:rFonts w:hint="eastAsia"/>
              </w:rPr>
              <w:t>助理工程师</w:t>
            </w:r>
          </w:p>
        </w:tc>
        <w:tc>
          <w:tcPr>
            <w:tcW w:w="3341" w:type="dxa"/>
          </w:tcPr>
          <w:p>
            <w:pPr>
              <w:jc w:val="both"/>
            </w:pPr>
            <w:r>
              <w:rPr>
                <w:rFonts w:hint="eastAsia"/>
              </w:rPr>
              <w:t>山西戎子酒庄有限公司</w:t>
            </w:r>
          </w:p>
        </w:tc>
        <w:tc>
          <w:tcPr>
            <w:tcW w:w="1215" w:type="dxa"/>
          </w:tcPr>
          <w:p>
            <w:pPr>
              <w:jc w:val="both"/>
            </w:pPr>
            <w:r>
              <w:rPr>
                <w:rFonts w:hint="eastAsia"/>
              </w:rPr>
              <w:t>文本编写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trPr>
        <w:tc>
          <w:tcPr>
            <w:tcW w:w="1195" w:type="dxa"/>
          </w:tcPr>
          <w:p>
            <w:pPr>
              <w:jc w:val="both"/>
            </w:pPr>
            <w:r>
              <w:rPr>
                <w:rFonts w:hint="eastAsia"/>
              </w:rPr>
              <w:t>王群力</w:t>
            </w:r>
          </w:p>
        </w:tc>
        <w:tc>
          <w:tcPr>
            <w:tcW w:w="955" w:type="dxa"/>
          </w:tcPr>
          <w:p>
            <w:pPr>
              <w:jc w:val="both"/>
            </w:pPr>
            <w:r>
              <w:rPr>
                <w:rFonts w:hint="eastAsia"/>
              </w:rPr>
              <w:t>男</w:t>
            </w:r>
          </w:p>
        </w:tc>
        <w:tc>
          <w:tcPr>
            <w:tcW w:w="1637" w:type="dxa"/>
          </w:tcPr>
          <w:p>
            <w:pPr>
              <w:jc w:val="both"/>
            </w:pPr>
            <w:r>
              <w:rPr>
                <w:rFonts w:hint="eastAsia"/>
              </w:rPr>
              <w:t>技术中心</w:t>
            </w:r>
          </w:p>
          <w:p>
            <w:pPr>
              <w:jc w:val="both"/>
            </w:pPr>
            <w:r>
              <w:rPr>
                <w:rFonts w:hint="eastAsia"/>
              </w:rPr>
              <w:t>负责人</w:t>
            </w:r>
          </w:p>
        </w:tc>
        <w:tc>
          <w:tcPr>
            <w:tcW w:w="3341" w:type="dxa"/>
          </w:tcPr>
          <w:p>
            <w:pPr>
              <w:jc w:val="both"/>
            </w:pPr>
            <w:r>
              <w:rPr>
                <w:rFonts w:hint="eastAsia"/>
              </w:rPr>
              <w:t>山西戎子酒庄有限公司</w:t>
            </w:r>
          </w:p>
        </w:tc>
        <w:tc>
          <w:tcPr>
            <w:tcW w:w="1215" w:type="dxa"/>
          </w:tcPr>
          <w:p>
            <w:pPr>
              <w:jc w:val="both"/>
            </w:pPr>
            <w:r>
              <w:rPr>
                <w:rFonts w:hint="eastAsia"/>
              </w:rPr>
              <w:t>标准校核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1195" w:type="dxa"/>
          </w:tcPr>
          <w:p>
            <w:pPr>
              <w:jc w:val="both"/>
            </w:pPr>
            <w:r>
              <w:rPr>
                <w:rFonts w:hint="eastAsia"/>
              </w:rPr>
              <w:t>张朝砚</w:t>
            </w:r>
          </w:p>
        </w:tc>
        <w:tc>
          <w:tcPr>
            <w:tcW w:w="955" w:type="dxa"/>
          </w:tcPr>
          <w:p>
            <w:pPr>
              <w:jc w:val="both"/>
            </w:pPr>
            <w:r>
              <w:rPr>
                <w:rFonts w:hint="eastAsia"/>
              </w:rPr>
              <w:t>男</w:t>
            </w:r>
          </w:p>
        </w:tc>
        <w:tc>
          <w:tcPr>
            <w:tcW w:w="1637" w:type="dxa"/>
          </w:tcPr>
          <w:p>
            <w:pPr>
              <w:jc w:val="both"/>
            </w:pPr>
            <w:r>
              <w:rPr>
                <w:rFonts w:hint="eastAsia"/>
              </w:rPr>
              <w:t>技术中心</w:t>
            </w:r>
          </w:p>
          <w:p>
            <w:pPr>
              <w:jc w:val="both"/>
            </w:pPr>
            <w:r>
              <w:rPr>
                <w:rFonts w:hint="eastAsia"/>
              </w:rPr>
              <w:t>副经理</w:t>
            </w:r>
          </w:p>
        </w:tc>
        <w:tc>
          <w:tcPr>
            <w:tcW w:w="3341" w:type="dxa"/>
          </w:tcPr>
          <w:p>
            <w:pPr>
              <w:jc w:val="both"/>
            </w:pPr>
            <w:r>
              <w:rPr>
                <w:rFonts w:hint="eastAsia"/>
              </w:rPr>
              <w:t>山西戎子酒庄有限公司</w:t>
            </w:r>
          </w:p>
        </w:tc>
        <w:tc>
          <w:tcPr>
            <w:tcW w:w="1215" w:type="dxa"/>
          </w:tcPr>
          <w:p>
            <w:pPr>
              <w:jc w:val="both"/>
            </w:pPr>
            <w:r>
              <w:rPr>
                <w:rFonts w:hint="eastAsia"/>
              </w:rPr>
              <w:t>协调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trPr>
        <w:tc>
          <w:tcPr>
            <w:tcW w:w="1195" w:type="dxa"/>
          </w:tcPr>
          <w:p>
            <w:pPr>
              <w:jc w:val="both"/>
            </w:pPr>
            <w:r>
              <w:rPr>
                <w:rFonts w:hint="eastAsia"/>
              </w:rPr>
              <w:t>杨波</w:t>
            </w:r>
          </w:p>
        </w:tc>
        <w:tc>
          <w:tcPr>
            <w:tcW w:w="955" w:type="dxa"/>
          </w:tcPr>
          <w:p>
            <w:pPr>
              <w:jc w:val="both"/>
            </w:pPr>
            <w:r>
              <w:rPr>
                <w:rFonts w:hint="eastAsia"/>
              </w:rPr>
              <w:t>男</w:t>
            </w:r>
          </w:p>
        </w:tc>
        <w:tc>
          <w:tcPr>
            <w:tcW w:w="1637" w:type="dxa"/>
          </w:tcPr>
          <w:p>
            <w:pPr>
              <w:jc w:val="both"/>
            </w:pPr>
            <w:r>
              <w:rPr>
                <w:rFonts w:hint="eastAsia"/>
              </w:rPr>
              <w:t>技术员</w:t>
            </w:r>
          </w:p>
        </w:tc>
        <w:tc>
          <w:tcPr>
            <w:tcW w:w="3341" w:type="dxa"/>
          </w:tcPr>
          <w:p>
            <w:pPr>
              <w:jc w:val="both"/>
            </w:pPr>
            <w:r>
              <w:rPr>
                <w:rFonts w:hint="eastAsia"/>
              </w:rPr>
              <w:t>山西戎子酒庄有限公司</w:t>
            </w:r>
          </w:p>
        </w:tc>
        <w:tc>
          <w:tcPr>
            <w:tcW w:w="1215" w:type="dxa"/>
          </w:tcPr>
          <w:p>
            <w:pPr>
              <w:jc w:val="both"/>
            </w:pPr>
            <w:r>
              <w:rPr>
                <w:rFonts w:hint="eastAsia"/>
              </w:rPr>
              <w:t>文本编写</w:t>
            </w:r>
          </w:p>
        </w:tc>
      </w:tr>
    </w:tbl>
    <w:p>
      <w:pPr>
        <w:ind w:firstLine="560" w:firstLineChars="200"/>
        <w:rPr>
          <w:rFonts w:hint="eastAsia" w:ascii="楷体" w:hAnsi="楷体" w:eastAsia="楷体" w:cs="Courier New"/>
          <w:sz w:val="28"/>
          <w:szCs w:val="28"/>
        </w:rPr>
      </w:pPr>
      <w:r>
        <w:rPr>
          <w:sz w:val="28"/>
          <w:szCs w:val="28"/>
        </w:rPr>
        <w:t>二、</w:t>
      </w:r>
      <w:r>
        <w:rPr>
          <w:rFonts w:hint="eastAsia"/>
          <w:sz w:val="28"/>
          <w:szCs w:val="28"/>
        </w:rPr>
        <w:t>修</w:t>
      </w:r>
      <w:r>
        <w:rPr>
          <w:sz w:val="28"/>
          <w:szCs w:val="28"/>
        </w:rPr>
        <w:t>订标准的必要性和意义</w:t>
      </w:r>
    </w:p>
    <w:p>
      <w:pPr>
        <w:ind w:firstLine="560" w:firstLineChars="200"/>
        <w:rPr>
          <w:sz w:val="28"/>
          <w:szCs w:val="28"/>
        </w:rPr>
      </w:pPr>
      <w:r>
        <w:rPr>
          <w:sz w:val="28"/>
          <w:szCs w:val="28"/>
        </w:rPr>
        <w:t>山西自古就以葡萄酒而闻名，地形以高原为主，独特的黄土有益于土壤排水，因此酿造出风味别具一格的葡萄酒。山西产区属于温带季风气候，日照时间长，昼夜温差大，相对无霜期短，</w:t>
      </w:r>
      <w:r>
        <w:rPr>
          <w:rFonts w:hint="eastAsia"/>
          <w:sz w:val="28"/>
          <w:szCs w:val="28"/>
        </w:rPr>
        <w:t>是酿酒葡萄生长的黄金种植区。</w:t>
      </w:r>
      <w:r>
        <w:rPr>
          <w:sz w:val="28"/>
          <w:szCs w:val="28"/>
        </w:rPr>
        <w:t>2020年6月8日，习近平总书记赴宁夏考察调研强调“随着人民生活水平不断提高，葡萄酒产业 大有前景”，习近平总书记在宁夏的重要讲话精神也为</w:t>
      </w:r>
      <w:r>
        <w:rPr>
          <w:rFonts w:hint="eastAsia"/>
          <w:sz w:val="28"/>
          <w:szCs w:val="28"/>
        </w:rPr>
        <w:t>山西</w:t>
      </w:r>
      <w:r>
        <w:rPr>
          <w:sz w:val="28"/>
          <w:szCs w:val="28"/>
        </w:rPr>
        <w:t>葡萄酒产业高质量发展指明了方向。</w:t>
      </w:r>
      <w:r>
        <w:rPr>
          <w:rFonts w:hint="eastAsia"/>
          <w:sz w:val="28"/>
          <w:szCs w:val="28"/>
        </w:rPr>
        <w:t>基于《山西省市场监督管理局关于2022年度省级地方标准复审结论公告》，结合山西酿酒葡萄发展现状，我们决定根据山西产区发展，进行走访调研，对《山西省酿酒葡萄旱作技术规程》进行修订。</w:t>
      </w:r>
    </w:p>
    <w:p>
      <w:pPr>
        <w:ind w:firstLine="560" w:firstLineChars="200"/>
        <w:rPr>
          <w:sz w:val="28"/>
          <w:szCs w:val="28"/>
        </w:rPr>
      </w:pPr>
      <w:r>
        <w:rPr>
          <w:rFonts w:hint="eastAsia"/>
          <w:sz w:val="28"/>
          <w:szCs w:val="28"/>
        </w:rPr>
        <w:t>山西省年降水量在400～650毫米，但季节分布不均匀，夏季6月～8月降水高度集中且多暴雨，降水量约占全年的60%以上，容易造成水分利用低下、水土流失等现象。为提高葡萄园水分利用效率，减少水土流失，保护葡萄园环境，建立一套《酿酒葡萄旱作技术规程》势在必行，</w:t>
      </w:r>
      <w:r>
        <w:rPr>
          <w:sz w:val="28"/>
          <w:szCs w:val="28"/>
        </w:rPr>
        <w:t>旱作模式下的葡萄树的根系分布更广，葡萄树</w:t>
      </w:r>
      <w:r>
        <w:rPr>
          <w:rFonts w:hint="eastAsia"/>
          <w:sz w:val="28"/>
          <w:szCs w:val="28"/>
        </w:rPr>
        <w:t>可以</w:t>
      </w:r>
      <w:r>
        <w:rPr>
          <w:sz w:val="28"/>
          <w:szCs w:val="28"/>
        </w:rPr>
        <w:t>利用整个葡萄园的区域寻找所需的养分</w:t>
      </w:r>
      <w:r>
        <w:rPr>
          <w:rFonts w:hint="eastAsia"/>
          <w:sz w:val="28"/>
          <w:szCs w:val="28"/>
        </w:rPr>
        <w:t>，同时</w:t>
      </w:r>
      <w:r>
        <w:rPr>
          <w:sz w:val="28"/>
          <w:szCs w:val="28"/>
        </w:rPr>
        <w:t>建立</w:t>
      </w:r>
      <w:r>
        <w:rPr>
          <w:rFonts w:hint="eastAsia"/>
          <w:sz w:val="28"/>
          <w:szCs w:val="28"/>
        </w:rPr>
        <w:t>雨水排涝、收集系统，作为极端天气灌溉及打药用水，减少苗木受损，配套建设防护林</w:t>
      </w:r>
      <w:r>
        <w:rPr>
          <w:sz w:val="28"/>
          <w:szCs w:val="28"/>
        </w:rPr>
        <w:t>。</w:t>
      </w:r>
      <w:r>
        <w:rPr>
          <w:rFonts w:hint="eastAsia"/>
          <w:sz w:val="28"/>
          <w:szCs w:val="28"/>
        </w:rPr>
        <w:t>《酿酒葡萄旱作技术规程》的建立可以改善生态环境、降低农户生产成本、提高农民收入、实现农业可持续发展。酿酒葡萄旱作技术规程建立有利于促进经济、生态、社会的可持续发展。</w:t>
      </w:r>
    </w:p>
    <w:p>
      <w:pPr>
        <w:ind w:firstLine="560" w:firstLineChars="200"/>
        <w:rPr>
          <w:sz w:val="28"/>
          <w:szCs w:val="28"/>
        </w:rPr>
      </w:pPr>
      <w:r>
        <w:rPr>
          <w:sz w:val="28"/>
          <w:szCs w:val="28"/>
        </w:rPr>
        <w:t>三、主要</w:t>
      </w:r>
      <w:r>
        <w:rPr>
          <w:rFonts w:hint="eastAsia"/>
          <w:sz w:val="28"/>
          <w:szCs w:val="28"/>
        </w:rPr>
        <w:t>修订</w:t>
      </w:r>
      <w:r>
        <w:rPr>
          <w:sz w:val="28"/>
          <w:szCs w:val="28"/>
        </w:rPr>
        <w:t>工作过程</w:t>
      </w:r>
    </w:p>
    <w:p>
      <w:pPr>
        <w:ind w:firstLine="560" w:firstLineChars="200"/>
        <w:rPr>
          <w:sz w:val="28"/>
          <w:szCs w:val="28"/>
        </w:rPr>
      </w:pPr>
      <w:r>
        <w:rPr>
          <w:rFonts w:hint="eastAsia"/>
          <w:sz w:val="28"/>
          <w:szCs w:val="28"/>
        </w:rPr>
        <w:t>1、成立标准修订工作组</w:t>
      </w:r>
    </w:p>
    <w:p>
      <w:pPr>
        <w:ind w:firstLine="560" w:firstLineChars="200"/>
        <w:rPr>
          <w:sz w:val="28"/>
          <w:szCs w:val="28"/>
        </w:rPr>
      </w:pPr>
      <w:r>
        <w:rPr>
          <w:rFonts w:hint="eastAsia"/>
          <w:sz w:val="28"/>
          <w:szCs w:val="28"/>
        </w:rPr>
        <w:t>2024年1月14日，戎子酒庄参加完《山西省农业标准化技术委员会关于召开省级农业地方标准修订项目推进会议暨开展集中技术审查的通知》会议后，公司于1月15日召开标准修订小组会议，首先成立标准修订小组，修订组组长：缪成鹏，副组长：王抓柱，成员：陈帅、毕玉杰、王群力、张朝砚、杨波。然后分解任务，各司其职高效开展标准修订工作。</w:t>
      </w:r>
    </w:p>
    <w:p>
      <w:pPr>
        <w:ind w:firstLine="560" w:firstLineChars="200"/>
        <w:rPr>
          <w:sz w:val="28"/>
          <w:szCs w:val="28"/>
        </w:rPr>
      </w:pPr>
      <w:r>
        <w:rPr>
          <w:rFonts w:hint="eastAsia"/>
          <w:sz w:val="28"/>
          <w:szCs w:val="28"/>
        </w:rPr>
        <w:t>2、调研考察</w:t>
      </w:r>
    </w:p>
    <w:p>
      <w:pPr>
        <w:ind w:firstLine="560" w:firstLineChars="200"/>
        <w:rPr>
          <w:sz w:val="28"/>
          <w:szCs w:val="28"/>
        </w:rPr>
      </w:pPr>
      <w:r>
        <w:rPr>
          <w:rFonts w:hint="eastAsia"/>
          <w:sz w:val="28"/>
          <w:szCs w:val="28"/>
        </w:rPr>
        <w:t>2024年1月16日--2月1日，先后组织人员了解山西省各酿酒葡萄种植产区，了解其酿酒葡萄品种、栽培方式、用药用肥标准等技术。</w:t>
      </w:r>
    </w:p>
    <w:p>
      <w:pPr>
        <w:ind w:firstLine="560" w:firstLineChars="200"/>
        <w:rPr>
          <w:sz w:val="28"/>
          <w:szCs w:val="28"/>
        </w:rPr>
      </w:pPr>
      <w:r>
        <w:rPr>
          <w:rFonts w:hint="eastAsia"/>
          <w:sz w:val="28"/>
          <w:szCs w:val="28"/>
        </w:rPr>
        <w:t>3、收集资料</w:t>
      </w:r>
    </w:p>
    <w:p>
      <w:pPr>
        <w:ind w:firstLine="560" w:firstLineChars="200"/>
        <w:rPr>
          <w:sz w:val="28"/>
          <w:szCs w:val="28"/>
        </w:rPr>
      </w:pPr>
      <w:r>
        <w:rPr>
          <w:rFonts w:hint="eastAsia"/>
          <w:sz w:val="28"/>
          <w:szCs w:val="28"/>
        </w:rPr>
        <w:t>2024年1月16日-2024年2月1日，组织人员收集了本项目设计的国内相关标准和资料，了解相关检验方法及原理，并对收集的资料进行汇总、讨论，形成标准修订讨论稿，确定了本标准修改的基本方向。</w:t>
      </w:r>
    </w:p>
    <w:p>
      <w:pPr>
        <w:ind w:firstLine="560" w:firstLineChars="200"/>
        <w:rPr>
          <w:sz w:val="28"/>
          <w:szCs w:val="28"/>
        </w:rPr>
      </w:pPr>
      <w:r>
        <w:rPr>
          <w:rFonts w:hint="eastAsia"/>
          <w:sz w:val="28"/>
          <w:szCs w:val="28"/>
        </w:rPr>
        <w:t>4、修订文本</w:t>
      </w:r>
    </w:p>
    <w:p>
      <w:pPr>
        <w:ind w:firstLine="560" w:firstLineChars="200"/>
        <w:rPr>
          <w:sz w:val="28"/>
          <w:szCs w:val="28"/>
        </w:rPr>
      </w:pPr>
      <w:r>
        <w:rPr>
          <w:rFonts w:hint="eastAsia"/>
          <w:sz w:val="28"/>
          <w:szCs w:val="28"/>
        </w:rPr>
        <w:t>2024年2月1-2024年2月25日，标准编制小组结合调研意见、国家相关资料、标准，展开《山西省酿酒葡萄旱作技术规程》修订。</w:t>
      </w:r>
    </w:p>
    <w:p>
      <w:pPr>
        <w:ind w:firstLine="560" w:firstLineChars="200"/>
        <w:rPr>
          <w:sz w:val="28"/>
          <w:szCs w:val="28"/>
        </w:rPr>
      </w:pPr>
      <w:r>
        <w:rPr>
          <w:rFonts w:hint="eastAsia"/>
          <w:sz w:val="28"/>
          <w:szCs w:val="28"/>
        </w:rPr>
        <w:t>2月26日-3月1日，对初步修改标准进行讨论，完善，形成征求意见稿。主要修订指标为规范性引用文件、果实理化指标、酿酒品种等方面。</w:t>
      </w:r>
    </w:p>
    <w:p>
      <w:pPr>
        <w:ind w:firstLine="560" w:firstLineChars="200"/>
        <w:rPr>
          <w:sz w:val="28"/>
          <w:szCs w:val="28"/>
        </w:rPr>
      </w:pPr>
      <w:r>
        <w:rPr>
          <w:rFonts w:hint="eastAsia"/>
          <w:sz w:val="28"/>
          <w:szCs w:val="28"/>
        </w:rPr>
        <w:t>3月6日，标准修订组将修改后的《山西省酿酒葡萄旱作技术规程》标准通过线上方式，邀请山西农业大学果树研究所、西北农林科技大学、乡宁县北垣葡萄种植专业合作社等单位进行意见征求，收到意见4条，经过开会讨论采纳4条。</w:t>
      </w:r>
    </w:p>
    <w:p>
      <w:pPr>
        <w:ind w:firstLine="560" w:firstLineChars="200"/>
        <w:rPr>
          <w:sz w:val="28"/>
          <w:szCs w:val="28"/>
        </w:rPr>
      </w:pPr>
      <w:r>
        <w:rPr>
          <w:rFonts w:hint="eastAsia"/>
          <w:sz w:val="28"/>
          <w:szCs w:val="28"/>
        </w:rPr>
        <w:t>3月7日-3月8日，对征求意见进行会议讨论，讨论形成统一意见之后形成标准报批稿，上报专家组。</w:t>
      </w:r>
    </w:p>
    <w:p>
      <w:pPr>
        <w:ind w:firstLine="560" w:firstLineChars="200"/>
        <w:rPr>
          <w:sz w:val="28"/>
          <w:szCs w:val="28"/>
        </w:rPr>
      </w:pPr>
      <w:r>
        <w:rPr>
          <w:rFonts w:hint="eastAsia"/>
          <w:sz w:val="28"/>
          <w:szCs w:val="28"/>
        </w:rPr>
        <w:t>4月21日，在山西农业大学果树研究所二楼会议室，果品组专家对《山西省酿酒葡萄旱作技术规程》进行现场评审，评审后出具评审意见（包含8项主要修改意见） 。</w:t>
      </w:r>
    </w:p>
    <w:p>
      <w:pPr>
        <w:ind w:firstLine="560" w:firstLineChars="200"/>
        <w:rPr>
          <w:sz w:val="28"/>
          <w:szCs w:val="28"/>
        </w:rPr>
      </w:pPr>
      <w:r>
        <w:rPr>
          <w:rFonts w:hint="eastAsia"/>
          <w:bCs/>
          <w:sz w:val="28"/>
          <w:szCs w:val="28"/>
        </w:rPr>
        <w:t>4月23日-4月25日，</w:t>
      </w:r>
      <w:r>
        <w:rPr>
          <w:rFonts w:hint="eastAsia"/>
          <w:sz w:val="28"/>
          <w:szCs w:val="28"/>
        </w:rPr>
        <w:t>山西戎子酒庄有限公司修订组根据专家组修订意见对标准进行修订，形成报批稿。</w:t>
      </w:r>
    </w:p>
    <w:p>
      <w:pPr>
        <w:ind w:firstLine="560" w:firstLineChars="200"/>
        <w:rPr>
          <w:bCs/>
          <w:sz w:val="28"/>
          <w:szCs w:val="28"/>
        </w:rPr>
      </w:pPr>
      <w:r>
        <w:rPr>
          <w:rFonts w:hint="eastAsia"/>
          <w:sz w:val="28"/>
          <w:szCs w:val="28"/>
        </w:rPr>
        <w:t>4月25日，《山西省酿酒葡萄旱作技术规程》修改后上报。</w:t>
      </w:r>
    </w:p>
    <w:p>
      <w:pPr>
        <w:ind w:firstLine="560" w:firstLineChars="200"/>
        <w:rPr>
          <w:sz w:val="28"/>
          <w:szCs w:val="28"/>
        </w:rPr>
      </w:pPr>
      <w:r>
        <w:rPr>
          <w:rFonts w:hint="eastAsia"/>
          <w:sz w:val="28"/>
          <w:szCs w:val="28"/>
        </w:rPr>
        <w:t>5、</w:t>
      </w:r>
      <w:r>
        <w:rPr>
          <w:rFonts w:hint="eastAsia"/>
          <w:sz w:val="28"/>
          <w:szCs w:val="28"/>
          <w:lang w:val="en-US" w:eastAsia="zh-CN"/>
        </w:rPr>
        <w:t>标准审查</w:t>
      </w:r>
    </w:p>
    <w:p>
      <w:pPr>
        <w:ind w:firstLine="560" w:firstLineChars="200"/>
        <w:rPr>
          <w:sz w:val="28"/>
          <w:szCs w:val="28"/>
        </w:rPr>
      </w:pPr>
      <w:r>
        <w:rPr>
          <w:sz w:val="28"/>
          <w:szCs w:val="28"/>
        </w:rPr>
        <w:t>2024年4月</w:t>
      </w:r>
      <w:r>
        <w:rPr>
          <w:rFonts w:hint="eastAsia"/>
          <w:sz w:val="28"/>
          <w:szCs w:val="28"/>
        </w:rPr>
        <w:t>21日</w:t>
      </w:r>
      <w:r>
        <w:rPr>
          <w:sz w:val="28"/>
          <w:szCs w:val="28"/>
        </w:rPr>
        <w:t>，</w:t>
      </w:r>
      <w:r>
        <w:rPr>
          <w:rFonts w:hint="eastAsia"/>
          <w:sz w:val="28"/>
          <w:szCs w:val="28"/>
        </w:rPr>
        <w:t>组织专家对《山西省酿酒葡萄旱作技术规程》的修订</w:t>
      </w:r>
      <w:r>
        <w:rPr>
          <w:rFonts w:hint="eastAsia"/>
          <w:sz w:val="28"/>
          <w:szCs w:val="28"/>
          <w:lang w:val="en-US" w:eastAsia="zh-CN"/>
        </w:rPr>
        <w:t>征求意见稿</w:t>
      </w:r>
      <w:r>
        <w:rPr>
          <w:rFonts w:hint="eastAsia"/>
          <w:sz w:val="28"/>
          <w:szCs w:val="28"/>
        </w:rPr>
        <w:t>和编制说明进行了</w:t>
      </w:r>
      <w:r>
        <w:rPr>
          <w:rFonts w:hint="eastAsia"/>
          <w:sz w:val="28"/>
          <w:szCs w:val="28"/>
          <w:lang w:val="en-US" w:eastAsia="zh-CN"/>
        </w:rPr>
        <w:t>标准审查</w:t>
      </w:r>
      <w:r>
        <w:rPr>
          <w:rFonts w:hint="eastAsia"/>
          <w:sz w:val="28"/>
          <w:szCs w:val="28"/>
        </w:rPr>
        <w:t>，起草单位按照专家组意见进一步修改完善。</w:t>
      </w:r>
    </w:p>
    <w:p>
      <w:pPr>
        <w:pStyle w:val="19"/>
        <w:numPr>
          <w:ilvl w:val="0"/>
          <w:numId w:val="3"/>
        </w:numPr>
        <w:ind w:firstLineChars="0"/>
        <w:rPr>
          <w:sz w:val="28"/>
          <w:szCs w:val="28"/>
        </w:rPr>
      </w:pPr>
      <w:r>
        <w:rPr>
          <w:rFonts w:hint="eastAsia"/>
          <w:sz w:val="28"/>
          <w:szCs w:val="28"/>
        </w:rPr>
        <w:t>征求意见</w:t>
      </w:r>
    </w:p>
    <w:p>
      <w:pPr>
        <w:rPr>
          <w:sz w:val="28"/>
          <w:szCs w:val="28"/>
        </w:rPr>
      </w:pPr>
      <w:r>
        <w:rPr>
          <w:rFonts w:hint="eastAsia"/>
          <w:sz w:val="28"/>
          <w:szCs w:val="28"/>
        </w:rPr>
        <w:t>（报省市场监督管理局挂网向社会公开征求意见</w:t>
      </w:r>
      <w:r>
        <w:rPr>
          <w:rFonts w:hint="eastAsia"/>
          <w:sz w:val="28"/>
          <w:szCs w:val="28"/>
          <w:lang w:val="en-US" w:eastAsia="zh-CN"/>
        </w:rPr>
        <w:t>30天</w:t>
      </w:r>
      <w:r>
        <w:rPr>
          <w:rFonts w:hint="eastAsia"/>
          <w:sz w:val="28"/>
          <w:szCs w:val="28"/>
        </w:rPr>
        <w:t>）</w:t>
      </w:r>
    </w:p>
    <w:p>
      <w:pPr>
        <w:rPr>
          <w:sz w:val="28"/>
          <w:szCs w:val="28"/>
        </w:rPr>
      </w:pPr>
    </w:p>
    <w:p>
      <w:pPr>
        <w:pStyle w:val="19"/>
        <w:numPr>
          <w:ilvl w:val="0"/>
          <w:numId w:val="3"/>
        </w:numPr>
        <w:ind w:firstLineChars="0"/>
        <w:rPr>
          <w:sz w:val="28"/>
          <w:szCs w:val="28"/>
        </w:rPr>
      </w:pPr>
      <w:r>
        <w:rPr>
          <w:rFonts w:hint="eastAsia"/>
          <w:sz w:val="28"/>
          <w:szCs w:val="28"/>
        </w:rPr>
        <w:t>完善文本</w:t>
      </w:r>
    </w:p>
    <w:p>
      <w:pPr>
        <w:rPr>
          <w:sz w:val="28"/>
          <w:szCs w:val="28"/>
        </w:rPr>
      </w:pPr>
      <w:r>
        <w:rPr>
          <w:rFonts w:hint="eastAsia"/>
          <w:sz w:val="28"/>
          <w:szCs w:val="28"/>
        </w:rPr>
        <w:t>（进一步修改完善后形成标准送审稿，标委会表决......）</w:t>
      </w:r>
    </w:p>
    <w:p>
      <w:pPr>
        <w:pStyle w:val="19"/>
        <w:numPr>
          <w:ilvl w:val="0"/>
          <w:numId w:val="3"/>
        </w:numPr>
        <w:ind w:firstLineChars="0"/>
        <w:rPr>
          <w:sz w:val="28"/>
          <w:szCs w:val="28"/>
        </w:rPr>
      </w:pPr>
      <w:r>
        <w:rPr>
          <w:rFonts w:hint="eastAsia"/>
          <w:sz w:val="28"/>
          <w:szCs w:val="28"/>
        </w:rPr>
        <w:t>形成报批稿、提交报批材料......</w:t>
      </w:r>
    </w:p>
    <w:p>
      <w:pPr>
        <w:rPr>
          <w:sz w:val="28"/>
          <w:szCs w:val="28"/>
        </w:rPr>
      </w:pPr>
      <w:r>
        <w:rPr>
          <w:rFonts w:hint="eastAsia"/>
          <w:sz w:val="28"/>
          <w:szCs w:val="28"/>
        </w:rPr>
        <w:t>......</w:t>
      </w:r>
    </w:p>
    <w:p>
      <w:pPr>
        <w:rPr>
          <w:sz w:val="28"/>
          <w:szCs w:val="28"/>
        </w:rPr>
      </w:pPr>
      <w:r>
        <w:rPr>
          <w:rFonts w:hint="eastAsia"/>
          <w:sz w:val="28"/>
          <w:szCs w:val="28"/>
        </w:rPr>
        <w:t>...................</w:t>
      </w:r>
    </w:p>
    <w:p>
      <w:pPr>
        <w:ind w:firstLine="560" w:firstLineChars="200"/>
        <w:rPr>
          <w:sz w:val="28"/>
          <w:szCs w:val="28"/>
        </w:rPr>
      </w:pPr>
      <w:r>
        <w:rPr>
          <w:rFonts w:hint="eastAsia"/>
          <w:sz w:val="28"/>
          <w:szCs w:val="28"/>
        </w:rPr>
        <w:t>四</w:t>
      </w:r>
      <w:r>
        <w:rPr>
          <w:sz w:val="28"/>
          <w:szCs w:val="28"/>
        </w:rPr>
        <w:t>、</w:t>
      </w:r>
      <w:r>
        <w:rPr>
          <w:rFonts w:hint="eastAsia"/>
          <w:sz w:val="28"/>
          <w:szCs w:val="28"/>
        </w:rPr>
        <w:t>制修</w:t>
      </w:r>
      <w:r>
        <w:rPr>
          <w:sz w:val="28"/>
          <w:szCs w:val="28"/>
        </w:rPr>
        <w:t>订标准的原则和依据，与现行法律、法规、标准的关系</w:t>
      </w:r>
    </w:p>
    <w:p>
      <w:pPr>
        <w:ind w:firstLine="560" w:firstLineChars="200"/>
        <w:rPr>
          <w:sz w:val="28"/>
          <w:szCs w:val="28"/>
        </w:rPr>
      </w:pPr>
      <w:r>
        <w:rPr>
          <w:rFonts w:hint="eastAsia"/>
          <w:sz w:val="28"/>
          <w:szCs w:val="28"/>
        </w:rPr>
        <w:t>GB/T 8321（所有部分）  农药合理使用准则</w:t>
      </w:r>
    </w:p>
    <w:p>
      <w:pPr>
        <w:ind w:firstLine="560" w:firstLineChars="200"/>
        <w:rPr>
          <w:sz w:val="28"/>
          <w:szCs w:val="28"/>
        </w:rPr>
      </w:pPr>
      <w:r>
        <w:rPr>
          <w:rFonts w:hint="eastAsia"/>
          <w:sz w:val="28"/>
          <w:szCs w:val="28"/>
        </w:rPr>
        <w:t>NY 469  葡萄苗木</w:t>
      </w:r>
    </w:p>
    <w:p>
      <w:pPr>
        <w:ind w:firstLine="560" w:firstLineChars="200"/>
        <w:rPr>
          <w:sz w:val="28"/>
          <w:szCs w:val="28"/>
        </w:rPr>
      </w:pPr>
      <w:r>
        <w:rPr>
          <w:rFonts w:hint="eastAsia"/>
          <w:sz w:val="28"/>
          <w:szCs w:val="28"/>
        </w:rPr>
        <w:t>NY/T 496  肥料合理使用准则  通则</w:t>
      </w:r>
    </w:p>
    <w:p>
      <w:pPr>
        <w:ind w:firstLine="560" w:firstLineChars="200"/>
        <w:rPr>
          <w:sz w:val="28"/>
          <w:szCs w:val="28"/>
        </w:rPr>
      </w:pPr>
      <w:r>
        <w:rPr>
          <w:rFonts w:hint="eastAsia"/>
          <w:sz w:val="28"/>
          <w:szCs w:val="28"/>
        </w:rPr>
        <w:t>NY/T 857  葡萄产地环境技术条件</w:t>
      </w:r>
    </w:p>
    <w:p>
      <w:pPr>
        <w:ind w:firstLine="560" w:firstLineChars="200"/>
        <w:rPr>
          <w:sz w:val="28"/>
          <w:szCs w:val="28"/>
        </w:rPr>
      </w:pPr>
      <w:r>
        <w:rPr>
          <w:rFonts w:hint="eastAsia"/>
          <w:sz w:val="28"/>
          <w:szCs w:val="28"/>
        </w:rPr>
        <w:t xml:space="preserve">NY/T 2682  酿酒葡萄生产技术规程     </w:t>
      </w:r>
    </w:p>
    <w:p>
      <w:pPr>
        <w:rPr>
          <w:sz w:val="28"/>
          <w:szCs w:val="28"/>
        </w:rPr>
      </w:pPr>
      <w:r>
        <w:rPr>
          <w:rFonts w:hint="eastAsia"/>
          <w:sz w:val="28"/>
          <w:szCs w:val="28"/>
        </w:rPr>
        <w:t>本校准修改稿与现行法律、法规及标准协调一致、没有冲突</w:t>
      </w:r>
    </w:p>
    <w:p>
      <w:pPr>
        <w:ind w:firstLine="560" w:firstLineChars="200"/>
        <w:rPr>
          <w:sz w:val="28"/>
          <w:szCs w:val="28"/>
        </w:rPr>
      </w:pPr>
      <w:r>
        <w:rPr>
          <w:rFonts w:hint="eastAsia"/>
          <w:sz w:val="28"/>
          <w:szCs w:val="28"/>
        </w:rPr>
        <w:t>五</w:t>
      </w:r>
      <w:r>
        <w:rPr>
          <w:sz w:val="28"/>
          <w:szCs w:val="28"/>
        </w:rPr>
        <w:t>、主要条款的说明，主要技术指标、参数、试验验证的分析、综合论述</w:t>
      </w:r>
    </w:p>
    <w:p>
      <w:pPr>
        <w:ind w:firstLine="560" w:firstLineChars="200"/>
        <w:rPr>
          <w:sz w:val="28"/>
          <w:szCs w:val="28"/>
        </w:rPr>
      </w:pPr>
      <w:r>
        <w:rPr>
          <w:rFonts w:hint="eastAsia"/>
          <w:sz w:val="28"/>
          <w:szCs w:val="28"/>
        </w:rPr>
        <w:t>标准起草组以“合法性、安全性、适应性、协调性和先进性”为修订原则，以文本结构更加合理、表述更加准确、技术指标更加科学为修订目标，从xx个方面对文本进行了修订，其中：</w:t>
      </w:r>
    </w:p>
    <w:p>
      <w:pPr>
        <w:ind w:firstLine="560" w:firstLineChars="200"/>
        <w:rPr>
          <w:sz w:val="28"/>
          <w:szCs w:val="28"/>
        </w:rPr>
      </w:pPr>
      <w:r>
        <w:rPr>
          <w:rFonts w:hint="eastAsia"/>
          <w:sz w:val="28"/>
          <w:szCs w:val="28"/>
        </w:rPr>
        <w:t>1、涉及结构性调整的主要有9项：</w:t>
      </w:r>
    </w:p>
    <w:p>
      <w:pPr>
        <w:ind w:firstLine="560" w:firstLineChars="200"/>
        <w:rPr>
          <w:sz w:val="28"/>
          <w:szCs w:val="28"/>
        </w:rPr>
      </w:pPr>
      <w:r>
        <w:rPr>
          <w:rFonts w:hint="eastAsia"/>
          <w:sz w:val="28"/>
          <w:szCs w:val="28"/>
        </w:rPr>
        <w:t>（1）增加了产地环境内容</w:t>
      </w:r>
    </w:p>
    <w:p>
      <w:pPr>
        <w:ind w:firstLine="560" w:firstLineChars="200"/>
        <w:rPr>
          <w:sz w:val="28"/>
          <w:szCs w:val="28"/>
        </w:rPr>
      </w:pPr>
      <w:r>
        <w:rPr>
          <w:rFonts w:hint="eastAsia"/>
          <w:sz w:val="28"/>
          <w:szCs w:val="28"/>
        </w:rPr>
        <w:t>（2）增加了定植当年苗木埋土越冬</w:t>
      </w:r>
    </w:p>
    <w:p>
      <w:pPr>
        <w:ind w:firstLine="560" w:firstLineChars="200"/>
        <w:rPr>
          <w:sz w:val="28"/>
          <w:szCs w:val="28"/>
        </w:rPr>
      </w:pPr>
      <w:r>
        <w:rPr>
          <w:rFonts w:hint="eastAsia"/>
          <w:sz w:val="28"/>
          <w:szCs w:val="28"/>
        </w:rPr>
        <w:t>（3）增加了果实理化指标要求</w:t>
      </w:r>
    </w:p>
    <w:p>
      <w:pPr>
        <w:ind w:firstLine="560" w:firstLineChars="200"/>
        <w:rPr>
          <w:sz w:val="28"/>
          <w:szCs w:val="28"/>
        </w:rPr>
      </w:pPr>
      <w:r>
        <w:rPr>
          <w:rFonts w:hint="eastAsia"/>
          <w:sz w:val="28"/>
          <w:szCs w:val="28"/>
        </w:rPr>
        <w:t>（4）增加了采收后病虫害防治</w:t>
      </w:r>
    </w:p>
    <w:p>
      <w:pPr>
        <w:ind w:firstLine="560" w:firstLineChars="200"/>
        <w:rPr>
          <w:sz w:val="28"/>
          <w:szCs w:val="28"/>
        </w:rPr>
      </w:pPr>
      <w:r>
        <w:rPr>
          <w:rFonts w:hint="eastAsia"/>
          <w:sz w:val="28"/>
          <w:szCs w:val="28"/>
        </w:rPr>
        <w:t>（5）增加了灌溉管理</w:t>
      </w:r>
    </w:p>
    <w:p>
      <w:pPr>
        <w:ind w:firstLine="560" w:firstLineChars="200"/>
        <w:rPr>
          <w:sz w:val="28"/>
          <w:szCs w:val="28"/>
        </w:rPr>
      </w:pPr>
      <w:r>
        <w:rPr>
          <w:rFonts w:hint="eastAsia"/>
          <w:sz w:val="28"/>
          <w:szCs w:val="28"/>
        </w:rPr>
        <w:t>（6）增加了第七章节 生产管理档案</w:t>
      </w:r>
    </w:p>
    <w:p>
      <w:pPr>
        <w:ind w:firstLine="560" w:firstLineChars="200"/>
        <w:rPr>
          <w:sz w:val="28"/>
          <w:szCs w:val="28"/>
        </w:rPr>
      </w:pPr>
      <w:r>
        <w:rPr>
          <w:rFonts w:hint="eastAsia"/>
          <w:sz w:val="28"/>
          <w:szCs w:val="28"/>
        </w:rPr>
        <w:t>（7）增加了附录</w:t>
      </w:r>
    </w:p>
    <w:p>
      <w:pPr>
        <w:ind w:firstLine="560" w:firstLineChars="200"/>
        <w:rPr>
          <w:sz w:val="28"/>
          <w:szCs w:val="28"/>
        </w:rPr>
      </w:pPr>
      <w:r>
        <w:rPr>
          <w:rFonts w:hint="eastAsia"/>
          <w:sz w:val="28"/>
          <w:szCs w:val="28"/>
        </w:rPr>
        <w:t>（8）删除了第四章 施肥喷药准则</w:t>
      </w:r>
    </w:p>
    <w:p>
      <w:pPr>
        <w:ind w:firstLine="560" w:firstLineChars="200"/>
        <w:rPr>
          <w:sz w:val="28"/>
          <w:szCs w:val="28"/>
        </w:rPr>
      </w:pPr>
      <w:r>
        <w:rPr>
          <w:rFonts w:hint="eastAsia"/>
          <w:sz w:val="28"/>
          <w:szCs w:val="28"/>
        </w:rPr>
        <w:t>（9）删除了花前浇水施肥、花后除草、幼果期施肥浇水、转色期施肥</w:t>
      </w:r>
    </w:p>
    <w:p>
      <w:pPr>
        <w:ind w:firstLine="560" w:firstLineChars="200"/>
        <w:rPr>
          <w:sz w:val="28"/>
          <w:szCs w:val="28"/>
        </w:rPr>
      </w:pPr>
      <w:r>
        <w:rPr>
          <w:rFonts w:hint="eastAsia"/>
          <w:sz w:val="28"/>
          <w:szCs w:val="28"/>
        </w:rPr>
        <w:t xml:space="preserve">2、涉及表述与编辑性修改的主要有5项： </w:t>
      </w:r>
    </w:p>
    <w:p>
      <w:pPr>
        <w:ind w:firstLine="560" w:firstLineChars="200"/>
        <w:rPr>
          <w:sz w:val="28"/>
          <w:szCs w:val="28"/>
        </w:rPr>
      </w:pPr>
      <w:r>
        <w:rPr>
          <w:rFonts w:hint="eastAsia"/>
          <w:sz w:val="28"/>
          <w:szCs w:val="28"/>
        </w:rPr>
        <w:t>（1）更改了“红葡萄品种”为“红色酿酒葡萄品种”。修订原因：西北农林科技大学葡萄栽培专家建议修订。</w:t>
      </w:r>
    </w:p>
    <w:p>
      <w:pPr>
        <w:ind w:firstLine="560" w:firstLineChars="200"/>
        <w:rPr>
          <w:sz w:val="28"/>
          <w:szCs w:val="28"/>
        </w:rPr>
      </w:pPr>
      <w:r>
        <w:rPr>
          <w:rFonts w:hint="eastAsia"/>
          <w:sz w:val="28"/>
          <w:szCs w:val="28"/>
        </w:rPr>
        <w:t>（2）更改了红色酿酒葡萄品种，将龙眼从红色酿酒葡萄品种移除，加入白色酿酒葡萄品种。修订原因：西北农林科技大学葡萄栽培专家建议修订。</w:t>
      </w:r>
    </w:p>
    <w:p>
      <w:pPr>
        <w:ind w:firstLine="560" w:firstLineChars="200"/>
        <w:rPr>
          <w:sz w:val="28"/>
          <w:szCs w:val="28"/>
        </w:rPr>
      </w:pPr>
      <w:r>
        <w:rPr>
          <w:rFonts w:hint="eastAsia"/>
          <w:sz w:val="28"/>
          <w:szCs w:val="28"/>
        </w:rPr>
        <w:t>（3）更改了标准名称，更改为酿酒葡萄旱作技术规程。修订原因：地方标准专家建议修订。</w:t>
      </w:r>
    </w:p>
    <w:p>
      <w:pPr>
        <w:ind w:firstLine="560" w:firstLineChars="200"/>
        <w:rPr>
          <w:sz w:val="28"/>
          <w:szCs w:val="28"/>
        </w:rPr>
      </w:pPr>
      <w:r>
        <w:rPr>
          <w:rFonts w:hint="eastAsia"/>
          <w:sz w:val="28"/>
          <w:szCs w:val="28"/>
        </w:rPr>
        <w:t>（4）第6章名称修改为“定制当年苗木管理”，围绕旱作补充完善相关内容。修订原因：地方标准专家建议修订。</w:t>
      </w:r>
    </w:p>
    <w:p>
      <w:pPr>
        <w:ind w:firstLine="560" w:firstLineChars="200"/>
        <w:rPr>
          <w:sz w:val="28"/>
          <w:szCs w:val="28"/>
        </w:rPr>
      </w:pPr>
      <w:r>
        <w:rPr>
          <w:rFonts w:hint="eastAsia"/>
          <w:sz w:val="28"/>
          <w:szCs w:val="28"/>
        </w:rPr>
        <w:t>（5）第7章名称修改为“挂果树管理”，围绕旱作补充完善相关内容。修订原因：地方标准专家建议修订。</w:t>
      </w:r>
    </w:p>
    <w:p>
      <w:pPr>
        <w:ind w:firstLine="560" w:firstLineChars="200"/>
        <w:rPr>
          <w:sz w:val="28"/>
          <w:szCs w:val="28"/>
        </w:rPr>
      </w:pPr>
      <w:r>
        <w:rPr>
          <w:rFonts w:hint="eastAsia"/>
          <w:sz w:val="28"/>
          <w:szCs w:val="28"/>
        </w:rPr>
        <w:t>3、涉及到的技术指标主要有2项：</w:t>
      </w:r>
    </w:p>
    <w:p>
      <w:pPr>
        <w:ind w:firstLine="560" w:firstLineChars="200"/>
        <w:rPr>
          <w:sz w:val="28"/>
          <w:szCs w:val="28"/>
        </w:rPr>
      </w:pPr>
      <w:r>
        <w:rPr>
          <w:rFonts w:hint="eastAsia"/>
          <w:sz w:val="28"/>
          <w:szCs w:val="28"/>
        </w:rPr>
        <w:t>（1）7.9.2.1 总糖要求。修订原因及试验验证分析：中国酒业协会新出团体标准T/CBJ 4101-2019《酿酒葡萄》对果实品质做了要求</w:t>
      </w:r>
    </w:p>
    <w:p>
      <w:pPr>
        <w:ind w:firstLine="560" w:firstLineChars="200"/>
        <w:rPr>
          <w:sz w:val="28"/>
          <w:szCs w:val="28"/>
        </w:rPr>
      </w:pPr>
      <w:r>
        <w:rPr>
          <w:rFonts w:hint="eastAsia"/>
          <w:sz w:val="28"/>
          <w:szCs w:val="28"/>
        </w:rPr>
        <w:t>（2）7.9.2.2总酸要求。修订原因及试验验证分析：中国酒业协会新出团体标准T/CBJ 4101-2019《酿酒葡萄》对果实品质做了要求。</w:t>
      </w:r>
    </w:p>
    <w:p>
      <w:pPr>
        <w:ind w:firstLine="560" w:firstLineChars="200"/>
        <w:rPr>
          <w:sz w:val="28"/>
          <w:szCs w:val="28"/>
        </w:rPr>
      </w:pPr>
      <w:r>
        <w:rPr>
          <w:rFonts w:hint="eastAsia"/>
          <w:sz w:val="28"/>
          <w:szCs w:val="28"/>
        </w:rPr>
        <w:t>六</w:t>
      </w:r>
      <w:r>
        <w:rPr>
          <w:sz w:val="28"/>
          <w:szCs w:val="28"/>
        </w:rPr>
        <w:t>、</w:t>
      </w:r>
      <w:r>
        <w:rPr>
          <w:rFonts w:hint="eastAsia"/>
          <w:sz w:val="28"/>
          <w:szCs w:val="28"/>
        </w:rPr>
        <w:t>重大</w:t>
      </w:r>
      <w:r>
        <w:rPr>
          <w:sz w:val="28"/>
          <w:szCs w:val="28"/>
        </w:rPr>
        <w:t>意见分歧的处理依据和结果</w:t>
      </w:r>
    </w:p>
    <w:p>
      <w:pPr>
        <w:ind w:firstLine="560" w:firstLineChars="200"/>
        <w:rPr>
          <w:sz w:val="28"/>
          <w:szCs w:val="28"/>
        </w:rPr>
      </w:pPr>
      <w:r>
        <w:rPr>
          <w:rFonts w:hint="eastAsia"/>
          <w:sz w:val="28"/>
          <w:szCs w:val="28"/>
        </w:rPr>
        <w:t>（针对有无重大意见分歧进行说明。征求意见汇总处理表见附表。）</w:t>
      </w:r>
    </w:p>
    <w:p>
      <w:pPr>
        <w:ind w:firstLine="560" w:firstLineChars="200"/>
        <w:rPr>
          <w:sz w:val="28"/>
          <w:szCs w:val="28"/>
        </w:rPr>
      </w:pPr>
      <w:r>
        <w:rPr>
          <w:rFonts w:hint="eastAsia"/>
          <w:sz w:val="28"/>
          <w:szCs w:val="28"/>
        </w:rPr>
        <w:t>七</w:t>
      </w:r>
      <w:r>
        <w:rPr>
          <w:sz w:val="28"/>
          <w:szCs w:val="28"/>
        </w:rPr>
        <w:t>、</w:t>
      </w:r>
      <w:r>
        <w:rPr>
          <w:rFonts w:hint="eastAsia"/>
          <w:sz w:val="28"/>
          <w:szCs w:val="28"/>
        </w:rPr>
        <w:t>采标</w:t>
      </w:r>
      <w:r>
        <w:rPr>
          <w:sz w:val="28"/>
          <w:szCs w:val="28"/>
        </w:rPr>
        <w:t>情况，是否合规引用或采用国际标准和国外先进标准，以及与国内外同类标准水平的对比情况</w:t>
      </w:r>
    </w:p>
    <w:p>
      <w:pPr>
        <w:ind w:firstLine="560" w:firstLineChars="200"/>
        <w:rPr>
          <w:sz w:val="28"/>
          <w:szCs w:val="28"/>
        </w:rPr>
      </w:pPr>
      <w:r>
        <w:rPr>
          <w:rFonts w:hint="eastAsia"/>
          <w:sz w:val="28"/>
          <w:szCs w:val="28"/>
        </w:rPr>
        <w:t>1．制定标准的原则和依据</w:t>
      </w:r>
    </w:p>
    <w:p>
      <w:pPr>
        <w:ind w:firstLine="560" w:firstLineChars="200"/>
        <w:rPr>
          <w:sz w:val="28"/>
          <w:szCs w:val="28"/>
        </w:rPr>
      </w:pPr>
      <w:r>
        <w:rPr>
          <w:rFonts w:hint="eastAsia"/>
          <w:sz w:val="28"/>
          <w:szCs w:val="28"/>
        </w:rPr>
        <w:t>1）本规程严格按GB/T 1.1─2020的要求进行撰写。</w:t>
      </w:r>
    </w:p>
    <w:p>
      <w:pPr>
        <w:ind w:firstLine="560" w:firstLineChars="200"/>
        <w:rPr>
          <w:sz w:val="28"/>
          <w:szCs w:val="28"/>
        </w:rPr>
      </w:pPr>
      <w:r>
        <w:rPr>
          <w:rFonts w:hint="eastAsia"/>
          <w:sz w:val="28"/>
          <w:szCs w:val="28"/>
        </w:rPr>
        <w:t>2）体现标准性能的原则：修订过程中围绕酿酒葡萄旱作栽培技术，结合山西气候条件，依据相关国家标准、农业行业标准和相关文献为基础，使规程实现酿酒葡萄旱作栽培规范化，同时实现酿酒葡萄旱作机械化。同时具有先进性和前瞻性，具备共同使用的条件，适应现代农业生产标准化的需要。</w:t>
      </w:r>
    </w:p>
    <w:p>
      <w:pPr>
        <w:ind w:firstLine="560" w:firstLineChars="200"/>
        <w:rPr>
          <w:sz w:val="28"/>
          <w:szCs w:val="28"/>
        </w:rPr>
      </w:pPr>
      <w:r>
        <w:rPr>
          <w:rFonts w:hint="eastAsia"/>
          <w:sz w:val="28"/>
          <w:szCs w:val="28"/>
        </w:rPr>
        <w:t>2.与现行法律、法规、标准的关系</w:t>
      </w:r>
    </w:p>
    <w:p>
      <w:pPr>
        <w:spacing w:line="360" w:lineRule="auto"/>
        <w:ind w:firstLine="560" w:firstLineChars="200"/>
        <w:rPr>
          <w:sz w:val="28"/>
          <w:szCs w:val="28"/>
        </w:rPr>
      </w:pPr>
      <w:r>
        <w:rPr>
          <w:rFonts w:hint="eastAsia"/>
          <w:sz w:val="28"/>
          <w:szCs w:val="28"/>
        </w:rPr>
        <w:t>本规程符合《中华人民共和国标准化法》、《中华人民共和国农业法》、《中华人民共和国农业技术推广法》等相关规定，与现行法律协调一致，无冲突。</w:t>
      </w:r>
    </w:p>
    <w:p>
      <w:pPr>
        <w:ind w:firstLine="560" w:firstLineChars="200"/>
        <w:rPr>
          <w:sz w:val="28"/>
          <w:szCs w:val="28"/>
        </w:rPr>
      </w:pPr>
      <w:r>
        <w:rPr>
          <w:rFonts w:hint="eastAsia"/>
          <w:sz w:val="28"/>
          <w:szCs w:val="28"/>
        </w:rPr>
        <w:t>本标准严格遵循国家标准、行业标准相关规定，与现行的国标、行标相比较，更贴近山西省酿酒葡萄旱作生产实际需要，实用性更强、操作性更强、指导性更强。</w:t>
      </w:r>
    </w:p>
    <w:p>
      <w:pPr>
        <w:ind w:firstLine="560" w:firstLineChars="200"/>
        <w:rPr>
          <w:sz w:val="28"/>
          <w:szCs w:val="28"/>
        </w:rPr>
      </w:pPr>
      <w:r>
        <w:rPr>
          <w:rFonts w:hint="eastAsia"/>
          <w:sz w:val="28"/>
          <w:szCs w:val="28"/>
        </w:rPr>
        <w:t>八、作为推荐性标准或者强制性标准的建议及其理由。</w:t>
      </w:r>
    </w:p>
    <w:p>
      <w:pPr>
        <w:ind w:firstLine="560" w:firstLineChars="200"/>
        <w:rPr>
          <w:sz w:val="28"/>
          <w:szCs w:val="28"/>
        </w:rPr>
      </w:pPr>
      <w:r>
        <w:rPr>
          <w:sz w:val="28"/>
          <w:szCs w:val="28"/>
        </w:rPr>
        <w:t>建议本标准为推荐性标准</w:t>
      </w:r>
      <w:r>
        <w:rPr>
          <w:rFonts w:hint="eastAsia"/>
          <w:sz w:val="28"/>
          <w:szCs w:val="28"/>
        </w:rPr>
        <w:t>，本标准建立后能提高山西酿酒葡萄旱作栽培水平，帮助农户更好的生产进行生产，有利于葡萄酒企业收货更高质量的原料、酿造更加优质的葡萄酒</w:t>
      </w:r>
      <w:r>
        <w:rPr>
          <w:sz w:val="28"/>
          <w:szCs w:val="28"/>
        </w:rPr>
        <w:t>。</w:t>
      </w:r>
    </w:p>
    <w:p>
      <w:pPr>
        <w:ind w:firstLine="560" w:firstLineChars="200"/>
        <w:rPr>
          <w:sz w:val="28"/>
          <w:szCs w:val="28"/>
        </w:rPr>
      </w:pPr>
      <w:r>
        <w:rPr>
          <w:rFonts w:hint="eastAsia"/>
          <w:sz w:val="28"/>
          <w:szCs w:val="28"/>
        </w:rPr>
        <w:t>九</w:t>
      </w:r>
      <w:r>
        <w:rPr>
          <w:sz w:val="28"/>
          <w:szCs w:val="28"/>
        </w:rPr>
        <w:t>、</w:t>
      </w:r>
      <w:r>
        <w:rPr>
          <w:rFonts w:hint="eastAsia"/>
          <w:sz w:val="28"/>
          <w:szCs w:val="28"/>
        </w:rPr>
        <w:t>实施</w:t>
      </w:r>
      <w:r>
        <w:rPr>
          <w:sz w:val="28"/>
          <w:szCs w:val="28"/>
        </w:rPr>
        <w:t>标准的措施建议</w:t>
      </w:r>
    </w:p>
    <w:p>
      <w:pPr>
        <w:ind w:firstLine="560" w:firstLineChars="200"/>
        <w:rPr>
          <w:rFonts w:hint="eastAsia"/>
          <w:sz w:val="28"/>
          <w:szCs w:val="28"/>
        </w:rPr>
      </w:pPr>
      <w:r>
        <w:rPr>
          <w:rFonts w:hint="eastAsia"/>
          <w:sz w:val="28"/>
          <w:szCs w:val="28"/>
        </w:rPr>
        <w:t>1、加强宣传力度，积极推广标准</w:t>
      </w:r>
    </w:p>
    <w:p>
      <w:pPr>
        <w:ind w:firstLine="560" w:firstLineChars="200"/>
        <w:rPr>
          <w:sz w:val="28"/>
          <w:szCs w:val="28"/>
        </w:rPr>
      </w:pPr>
      <w:r>
        <w:rPr>
          <w:rFonts w:hint="eastAsia"/>
          <w:sz w:val="28"/>
          <w:szCs w:val="28"/>
        </w:rPr>
        <w:t>标准颁布实施后，要加大宣传力度，利用线上媒体和线下科技讲座，采取多种形式广泛宣传。在中国葡萄酒相关网站、微信公众号以及技术培训会上进行宣传，及时将本标准普及到有关部门、单位及种植户。</w:t>
      </w:r>
    </w:p>
    <w:p>
      <w:pPr>
        <w:ind w:firstLine="560" w:firstLineChars="200"/>
        <w:rPr>
          <w:sz w:val="28"/>
          <w:szCs w:val="28"/>
        </w:rPr>
      </w:pPr>
      <w:r>
        <w:rPr>
          <w:rFonts w:hint="eastAsia"/>
          <w:sz w:val="28"/>
          <w:szCs w:val="28"/>
        </w:rPr>
        <w:t>2、积极开展培训，使标准落到实处</w:t>
      </w:r>
    </w:p>
    <w:p>
      <w:pPr>
        <w:ind w:firstLine="560" w:firstLineChars="200"/>
        <w:rPr>
          <w:sz w:val="28"/>
          <w:szCs w:val="28"/>
        </w:rPr>
      </w:pPr>
      <w:r>
        <w:rPr>
          <w:rFonts w:hint="eastAsia"/>
          <w:sz w:val="28"/>
          <w:szCs w:val="28"/>
        </w:rPr>
        <w:t>在标准颁布实施后，对相关技术人员进行培训学习，利用酿酒葡萄合作社等机构，在“高素质农民培训”推广标准，详细讲解《山西省酿酒葡萄旱作技术规程》的关键环节，促使种植户深入了解标准，及时有效的进行应用。</w:t>
      </w:r>
    </w:p>
    <w:p>
      <w:pPr>
        <w:ind w:firstLine="560" w:firstLineChars="200"/>
        <w:rPr>
          <w:sz w:val="28"/>
          <w:szCs w:val="28"/>
        </w:rPr>
      </w:pPr>
      <w:r>
        <w:rPr>
          <w:rFonts w:hint="eastAsia"/>
          <w:sz w:val="28"/>
          <w:szCs w:val="28"/>
        </w:rPr>
        <w:t>3、利用国家级酿酒葡萄栽培标准化示范区进行应用并推广</w:t>
      </w:r>
    </w:p>
    <w:p>
      <w:pPr>
        <w:ind w:firstLine="560" w:firstLineChars="200"/>
        <w:rPr>
          <w:rFonts w:hint="eastAsia"/>
          <w:sz w:val="28"/>
          <w:szCs w:val="28"/>
        </w:rPr>
        <w:sectPr>
          <w:footerReference r:id="rId5" w:type="first"/>
          <w:footerReference r:id="rId4" w:type="default"/>
          <w:pgSz w:w="11906" w:h="16838"/>
          <w:pgMar w:top="1440" w:right="1803" w:bottom="1440" w:left="1803" w:header="851" w:footer="992" w:gutter="0"/>
          <w:pgNumType w:fmt="decimal" w:start="1"/>
          <w:cols w:space="0" w:num="1"/>
          <w:titlePg/>
          <w:docGrid w:type="lines" w:linePitch="319" w:charSpace="0"/>
        </w:sectPr>
      </w:pPr>
      <w:r>
        <w:rPr>
          <w:rFonts w:hint="eastAsia"/>
          <w:sz w:val="28"/>
          <w:szCs w:val="28"/>
        </w:rPr>
        <w:t>在乡宁县</w:t>
      </w:r>
      <w:r>
        <w:rPr>
          <w:sz w:val="28"/>
          <w:szCs w:val="28"/>
        </w:rPr>
        <w:t>国家级酿酒葡萄栽培标准化示范</w:t>
      </w:r>
      <w:r>
        <w:rPr>
          <w:rFonts w:hint="eastAsia"/>
          <w:sz w:val="28"/>
          <w:szCs w:val="28"/>
        </w:rPr>
        <w:t>区进行实践，促进《山西省酿酒葡萄旱作技术规程》的应用推广，利用示范区影响力扩大宣传力度，进而提高酿酒葡萄旱作技术水平，全面提升酿酒葡萄旱作的标准化应用。</w:t>
      </w:r>
    </w:p>
    <w:p>
      <w:r>
        <w:rPr>
          <w:rFonts w:hint="eastAsia"/>
        </w:rPr>
        <w:t>附表</w:t>
      </w:r>
    </w:p>
    <w:p>
      <w:pPr>
        <w:ind w:firstLine="3840" w:firstLineChars="1600"/>
        <w:rPr>
          <w:rFonts w:hint="eastAsia" w:ascii="仿宋_GB2312" w:hAnsi="宋体" w:eastAsia="仿宋_GB2312"/>
          <w:sz w:val="24"/>
        </w:rPr>
      </w:pPr>
      <w:r>
        <w:rPr>
          <w:rFonts w:hint="eastAsia" w:ascii="仿宋_GB2312" w:hAnsi="宋体" w:eastAsia="仿宋_GB2312"/>
          <w:sz w:val="24"/>
        </w:rPr>
        <w:t>《酿酒葡萄旱作技术规程》地方标准征求意见汇总处理表</w:t>
      </w:r>
    </w:p>
    <w:p>
      <w:r>
        <w:rPr>
          <w:rFonts w:hint="eastAsia"/>
        </w:rPr>
        <w:t>起草单位：山西戎子酒庄有限公司          承办人：            联系电话：                填写时间：2024年4月25日</w:t>
      </w:r>
    </w:p>
    <w:tbl>
      <w:tblPr>
        <w:tblStyle w:val="1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7"/>
        <w:gridCol w:w="2126"/>
        <w:gridCol w:w="3119"/>
        <w:gridCol w:w="3386"/>
        <w:gridCol w:w="2363"/>
        <w:gridCol w:w="23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pPr>
              <w:jc w:val="both"/>
            </w:pPr>
            <w:r>
              <w:rPr>
                <w:rFonts w:hint="eastAsia"/>
              </w:rPr>
              <w:t>序号</w:t>
            </w:r>
          </w:p>
        </w:tc>
        <w:tc>
          <w:tcPr>
            <w:tcW w:w="2126" w:type="dxa"/>
          </w:tcPr>
          <w:p>
            <w:pPr>
              <w:jc w:val="both"/>
            </w:pPr>
            <w:r>
              <w:rPr>
                <w:rFonts w:hint="eastAsia"/>
              </w:rPr>
              <w:t>标准章条编号</w:t>
            </w:r>
          </w:p>
        </w:tc>
        <w:tc>
          <w:tcPr>
            <w:tcW w:w="3119" w:type="dxa"/>
          </w:tcPr>
          <w:p>
            <w:pPr>
              <w:jc w:val="both"/>
            </w:pPr>
            <w:r>
              <w:rPr>
                <w:rFonts w:hint="eastAsia"/>
              </w:rPr>
              <w:t>意见内容</w:t>
            </w:r>
          </w:p>
        </w:tc>
        <w:tc>
          <w:tcPr>
            <w:tcW w:w="3386" w:type="dxa"/>
          </w:tcPr>
          <w:p>
            <w:pPr>
              <w:jc w:val="both"/>
            </w:pPr>
            <w:r>
              <w:rPr>
                <w:rFonts w:hint="eastAsia"/>
              </w:rPr>
              <w:t>提出单位（或个人）</w:t>
            </w:r>
          </w:p>
        </w:tc>
        <w:tc>
          <w:tcPr>
            <w:tcW w:w="2363" w:type="dxa"/>
          </w:tcPr>
          <w:p>
            <w:pPr>
              <w:jc w:val="both"/>
            </w:pPr>
            <w:r>
              <w:rPr>
                <w:rFonts w:hint="eastAsia"/>
              </w:rPr>
              <w:t>处理意见</w:t>
            </w:r>
          </w:p>
          <w:p>
            <w:pPr>
              <w:jc w:val="both"/>
            </w:pPr>
            <w:r>
              <w:rPr>
                <w:rFonts w:hint="eastAsia"/>
              </w:rPr>
              <w:t>（采纳/不采纳）</w:t>
            </w:r>
          </w:p>
        </w:tc>
        <w:tc>
          <w:tcPr>
            <w:tcW w:w="2363" w:type="dxa"/>
          </w:tcPr>
          <w:p>
            <w:pPr>
              <w:jc w:val="both"/>
            </w:pPr>
            <w:r>
              <w:rPr>
                <w:rFonts w:hint="eastAsia"/>
              </w:rPr>
              <w:t>意见处理说明</w:t>
            </w:r>
          </w:p>
          <w:p>
            <w:pPr>
              <w:jc w:val="both"/>
            </w:pPr>
            <w:r>
              <w:rPr>
                <w:rFonts w:hint="eastAsia"/>
              </w:rPr>
              <w:t>（不采纳的理由等）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pPr>
              <w:jc w:val="both"/>
            </w:pPr>
            <w:r>
              <w:rPr>
                <w:rFonts w:hint="eastAsia"/>
              </w:rPr>
              <w:t>1</w:t>
            </w:r>
          </w:p>
        </w:tc>
        <w:tc>
          <w:tcPr>
            <w:tcW w:w="2126" w:type="dxa"/>
          </w:tcPr>
          <w:p>
            <w:pPr>
              <w:jc w:val="both"/>
            </w:pPr>
            <w:r>
              <w:rPr>
                <w:rFonts w:hint="eastAsia"/>
              </w:rPr>
              <w:t>附录</w:t>
            </w:r>
          </w:p>
        </w:tc>
        <w:tc>
          <w:tcPr>
            <w:tcW w:w="3119" w:type="dxa"/>
          </w:tcPr>
          <w:p>
            <w:pPr>
              <w:pStyle w:val="19"/>
              <w:numPr>
                <w:ilvl w:val="0"/>
                <w:numId w:val="4"/>
              </w:numPr>
              <w:ind w:firstLineChars="0"/>
              <w:jc w:val="both"/>
            </w:pPr>
            <w:r>
              <w:rPr>
                <w:rFonts w:hint="eastAsia"/>
              </w:rPr>
              <w:t xml:space="preserve"> “红酿酒葡萄品种”改为“红色酿酒葡萄品种”</w:t>
            </w:r>
          </w:p>
          <w:p>
            <w:pPr>
              <w:pStyle w:val="19"/>
              <w:numPr>
                <w:ilvl w:val="0"/>
                <w:numId w:val="4"/>
              </w:numPr>
              <w:ind w:firstLineChars="0"/>
              <w:jc w:val="both"/>
            </w:pPr>
            <w:r>
              <w:rPr>
                <w:rFonts w:hint="eastAsia"/>
                <w:lang w:eastAsia="zh-CN"/>
              </w:rPr>
              <w:t>“白</w:t>
            </w:r>
            <w:r>
              <w:rPr>
                <w:rFonts w:hint="eastAsia"/>
              </w:rPr>
              <w:t>酿酒葡萄品种”改为“</w:t>
            </w:r>
            <w:r>
              <w:rPr>
                <w:rFonts w:hint="eastAsia"/>
                <w:lang w:eastAsia="zh-CN"/>
              </w:rPr>
              <w:t>白</w:t>
            </w:r>
            <w:r>
              <w:rPr>
                <w:rFonts w:hint="eastAsia"/>
              </w:rPr>
              <w:t>色酿酒葡萄品种”</w:t>
            </w:r>
          </w:p>
        </w:tc>
        <w:tc>
          <w:tcPr>
            <w:tcW w:w="3386" w:type="dxa"/>
          </w:tcPr>
          <w:p>
            <w:pPr>
              <w:jc w:val="both"/>
            </w:pPr>
            <w:r>
              <w:rPr>
                <w:rFonts w:hint="eastAsia"/>
              </w:rPr>
              <w:t>西北农林科技大学</w:t>
            </w:r>
          </w:p>
        </w:tc>
        <w:tc>
          <w:tcPr>
            <w:tcW w:w="2363" w:type="dxa"/>
          </w:tcPr>
          <w:p>
            <w:pPr>
              <w:jc w:val="both"/>
            </w:pPr>
            <w:r>
              <w:rPr>
                <w:rFonts w:hint="eastAsia"/>
              </w:rPr>
              <w:t>采纳</w:t>
            </w:r>
          </w:p>
        </w:tc>
        <w:tc>
          <w:tcPr>
            <w:tcW w:w="2363"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pPr>
              <w:jc w:val="both"/>
            </w:pPr>
            <w:r>
              <w:rPr>
                <w:rFonts w:hint="eastAsia"/>
              </w:rPr>
              <w:t>2</w:t>
            </w:r>
          </w:p>
        </w:tc>
        <w:tc>
          <w:tcPr>
            <w:tcW w:w="2126" w:type="dxa"/>
          </w:tcPr>
          <w:p>
            <w:pPr>
              <w:jc w:val="both"/>
            </w:pPr>
            <w:r>
              <w:rPr>
                <w:rFonts w:hint="eastAsia"/>
              </w:rPr>
              <w:t>6.9.1</w:t>
            </w:r>
          </w:p>
        </w:tc>
        <w:tc>
          <w:tcPr>
            <w:tcW w:w="3119" w:type="dxa"/>
          </w:tcPr>
          <w:p>
            <w:pPr>
              <w:jc w:val="both"/>
            </w:pPr>
            <w:r>
              <w:rPr>
                <w:rFonts w:hint="eastAsia"/>
              </w:rPr>
              <w:t>1、增加果实理化指标要求</w:t>
            </w:r>
          </w:p>
        </w:tc>
        <w:tc>
          <w:tcPr>
            <w:tcW w:w="3386" w:type="dxa"/>
          </w:tcPr>
          <w:p>
            <w:pPr>
              <w:jc w:val="both"/>
            </w:pPr>
            <w:r>
              <w:rPr>
                <w:rFonts w:hint="eastAsia"/>
              </w:rPr>
              <w:t>乡宁县北垣葡萄种植专业合作社</w:t>
            </w:r>
          </w:p>
        </w:tc>
        <w:tc>
          <w:tcPr>
            <w:tcW w:w="2363" w:type="dxa"/>
          </w:tcPr>
          <w:p>
            <w:pPr>
              <w:jc w:val="both"/>
            </w:pPr>
            <w:r>
              <w:rPr>
                <w:rFonts w:hint="eastAsia"/>
              </w:rPr>
              <w:t>采纳</w:t>
            </w:r>
          </w:p>
        </w:tc>
        <w:tc>
          <w:tcPr>
            <w:tcW w:w="2363"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817" w:type="dxa"/>
          </w:tcPr>
          <w:p>
            <w:pPr>
              <w:jc w:val="both"/>
            </w:pPr>
            <w:r>
              <w:rPr>
                <w:rFonts w:hint="eastAsia"/>
              </w:rPr>
              <w:t>3</w:t>
            </w:r>
          </w:p>
        </w:tc>
        <w:tc>
          <w:tcPr>
            <w:tcW w:w="2126" w:type="dxa"/>
          </w:tcPr>
          <w:p>
            <w:pPr>
              <w:jc w:val="both"/>
            </w:pPr>
            <w:r>
              <w:rPr>
                <w:rFonts w:hint="eastAsia"/>
              </w:rPr>
              <w:t>5.8、6.2.1、</w:t>
            </w:r>
          </w:p>
          <w:p>
            <w:pPr>
              <w:jc w:val="both"/>
            </w:pPr>
            <w:r>
              <w:rPr>
                <w:rFonts w:hint="eastAsia"/>
              </w:rPr>
              <w:t>6.4.5、6.5.2、6.7.2</w:t>
            </w:r>
          </w:p>
        </w:tc>
        <w:tc>
          <w:tcPr>
            <w:tcW w:w="3119" w:type="dxa"/>
          </w:tcPr>
          <w:p>
            <w:pPr>
              <w:pStyle w:val="19"/>
              <w:numPr>
                <w:ilvl w:val="0"/>
                <w:numId w:val="5"/>
              </w:numPr>
              <w:ind w:firstLineChars="0"/>
              <w:jc w:val="both"/>
            </w:pPr>
            <w:r>
              <w:rPr>
                <w:rFonts w:hint="eastAsia"/>
              </w:rPr>
              <w:t>增加定植当年苗木埋土越冬</w:t>
            </w:r>
          </w:p>
          <w:p>
            <w:pPr>
              <w:pStyle w:val="19"/>
              <w:numPr>
                <w:ilvl w:val="0"/>
                <w:numId w:val="5"/>
              </w:numPr>
              <w:ind w:firstLineChars="0"/>
              <w:jc w:val="both"/>
            </w:pPr>
            <w:r>
              <w:rPr>
                <w:rFonts w:hint="eastAsia"/>
              </w:rPr>
              <w:t>规范农药名称、肥料名称</w:t>
            </w:r>
          </w:p>
          <w:p>
            <w:pPr>
              <w:jc w:val="both"/>
            </w:pPr>
          </w:p>
        </w:tc>
        <w:tc>
          <w:tcPr>
            <w:tcW w:w="3386" w:type="dxa"/>
          </w:tcPr>
          <w:p>
            <w:pPr>
              <w:jc w:val="both"/>
            </w:pPr>
            <w:r>
              <w:rPr>
                <w:rFonts w:hint="eastAsia"/>
              </w:rPr>
              <w:t>山西农业大学果树研究所</w:t>
            </w:r>
          </w:p>
        </w:tc>
        <w:tc>
          <w:tcPr>
            <w:tcW w:w="2363" w:type="dxa"/>
          </w:tcPr>
          <w:p>
            <w:pPr>
              <w:jc w:val="both"/>
            </w:pPr>
            <w:r>
              <w:rPr>
                <w:rFonts w:hint="eastAsia"/>
              </w:rPr>
              <w:t>采纳</w:t>
            </w:r>
          </w:p>
        </w:tc>
        <w:tc>
          <w:tcPr>
            <w:tcW w:w="2363"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pPr>
              <w:jc w:val="both"/>
            </w:pPr>
          </w:p>
        </w:tc>
        <w:tc>
          <w:tcPr>
            <w:tcW w:w="2126" w:type="dxa"/>
          </w:tcPr>
          <w:p>
            <w:pPr>
              <w:jc w:val="both"/>
            </w:pPr>
          </w:p>
        </w:tc>
        <w:tc>
          <w:tcPr>
            <w:tcW w:w="3119" w:type="dxa"/>
          </w:tcPr>
          <w:p>
            <w:pPr>
              <w:jc w:val="both"/>
            </w:pPr>
          </w:p>
        </w:tc>
        <w:tc>
          <w:tcPr>
            <w:tcW w:w="3386" w:type="dxa"/>
          </w:tcPr>
          <w:p>
            <w:pPr>
              <w:jc w:val="both"/>
            </w:pPr>
          </w:p>
        </w:tc>
        <w:tc>
          <w:tcPr>
            <w:tcW w:w="2363" w:type="dxa"/>
          </w:tcPr>
          <w:p>
            <w:pPr>
              <w:jc w:val="both"/>
            </w:pPr>
          </w:p>
        </w:tc>
        <w:tc>
          <w:tcPr>
            <w:tcW w:w="2363"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17" w:type="dxa"/>
          </w:tcPr>
          <w:p>
            <w:pPr>
              <w:jc w:val="both"/>
            </w:pPr>
          </w:p>
        </w:tc>
        <w:tc>
          <w:tcPr>
            <w:tcW w:w="2126" w:type="dxa"/>
          </w:tcPr>
          <w:p>
            <w:pPr>
              <w:jc w:val="both"/>
            </w:pPr>
          </w:p>
        </w:tc>
        <w:tc>
          <w:tcPr>
            <w:tcW w:w="3119" w:type="dxa"/>
          </w:tcPr>
          <w:p>
            <w:pPr>
              <w:jc w:val="both"/>
            </w:pPr>
          </w:p>
        </w:tc>
        <w:tc>
          <w:tcPr>
            <w:tcW w:w="3386" w:type="dxa"/>
          </w:tcPr>
          <w:p>
            <w:pPr>
              <w:jc w:val="both"/>
            </w:pPr>
          </w:p>
        </w:tc>
        <w:tc>
          <w:tcPr>
            <w:tcW w:w="2363" w:type="dxa"/>
          </w:tcPr>
          <w:p>
            <w:pPr>
              <w:jc w:val="both"/>
            </w:pPr>
          </w:p>
        </w:tc>
        <w:tc>
          <w:tcPr>
            <w:tcW w:w="2363"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4174" w:type="dxa"/>
            <w:gridSpan w:val="6"/>
          </w:tcPr>
          <w:p>
            <w:pPr>
              <w:jc w:val="both"/>
            </w:pPr>
            <w:r>
              <w:rPr>
                <w:rFonts w:hint="eastAsia"/>
              </w:rPr>
              <w:t>说明：1、针对明确回复无意见的单位，请在“意见内容”中注明无意见，在“提出单位”中列出无意见的单位的名称。</w:t>
            </w:r>
          </w:p>
          <w:p>
            <w:pPr>
              <w:jc w:val="both"/>
            </w:pPr>
            <w:r>
              <w:rPr>
                <w:rFonts w:hint="eastAsia"/>
              </w:rPr>
              <w:t>2、发送征求意见稿单位数</w:t>
            </w:r>
            <w:r>
              <w:rPr>
                <w:rFonts w:hint="eastAsia"/>
                <w:u w:val="single"/>
              </w:rPr>
              <w:t>3</w:t>
            </w:r>
            <w:r>
              <w:rPr>
                <w:rFonts w:hint="eastAsia"/>
              </w:rPr>
              <w:t>个；回到征求意见稿回函的单位数</w:t>
            </w:r>
            <w:r>
              <w:rPr>
                <w:rFonts w:hint="eastAsia"/>
                <w:u w:val="single"/>
              </w:rPr>
              <w:t>3</w:t>
            </w:r>
            <w:r>
              <w:rPr>
                <w:rFonts w:hint="eastAsia"/>
              </w:rPr>
              <w:t>个；收到征求意见稿并提出意见的单位数</w:t>
            </w:r>
            <w:r>
              <w:rPr>
                <w:rFonts w:hint="eastAsia"/>
                <w:u w:val="single"/>
              </w:rPr>
              <w:t>3</w:t>
            </w:r>
            <w:r>
              <w:rPr>
                <w:rFonts w:hint="eastAsia"/>
              </w:rPr>
              <w:t>个；没有回函的单位数</w:t>
            </w:r>
            <w:r>
              <w:rPr>
                <w:rFonts w:hint="eastAsia"/>
                <w:u w:val="single"/>
              </w:rPr>
              <w:t>0</w:t>
            </w:r>
            <w:r>
              <w:rPr>
                <w:rFonts w:hint="eastAsia"/>
              </w:rPr>
              <w:t>个；共收到5条意见，采纳5条意见，部分采纳</w:t>
            </w:r>
            <w:r>
              <w:rPr>
                <w:rFonts w:hint="eastAsia"/>
                <w:u w:val="single"/>
              </w:rPr>
              <w:t>0</w:t>
            </w:r>
            <w:r>
              <w:rPr>
                <w:rFonts w:hint="eastAsia"/>
              </w:rPr>
              <w:t>条意见，未采纳</w:t>
            </w:r>
            <w:r>
              <w:rPr>
                <w:rFonts w:hint="eastAsia"/>
                <w:u w:val="single"/>
              </w:rPr>
              <w:t>0</w:t>
            </w:r>
            <w:r>
              <w:rPr>
                <w:rFonts w:hint="eastAsia"/>
              </w:rPr>
              <w:t>条意见。</w:t>
            </w:r>
          </w:p>
        </w:tc>
      </w:tr>
    </w:tbl>
    <w:p/>
    <w:p/>
    <w:sectPr>
      <w:pgSz w:w="16838" w:h="11906" w:orient="landscape"/>
      <w:pgMar w:top="1803" w:right="1440" w:bottom="1803" w:left="1440" w:header="851" w:footer="992" w:gutter="0"/>
      <w:pgNumType w:fmt="decimal"/>
      <w:cols w:space="0" w:num="1"/>
      <w:titlePg/>
      <w:docGrid w:type="line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DejaVu Sans"/>
    <w:panose1 w:val="02020603050405020304"/>
    <w:charset w:val="01"/>
    <w:family w:val="auto"/>
    <w:pitch w:val="default"/>
    <w:sig w:usb0="00000000" w:usb1="00000000" w:usb2="00000009" w:usb3="00000000" w:csb0="400001FF" w:csb1="FFFF0000"/>
  </w:font>
  <w:font w:name="宋体">
    <w:altName w:val="方正书宋_GBK"/>
    <w:panose1 w:val="02010600030101010101"/>
    <w:charset w:val="7A"/>
    <w:family w:val="auto"/>
    <w:pitch w:val="default"/>
    <w:sig w:usb0="00000000" w:usb1="0000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Cambria">
    <w:altName w:val="Noto Sans Syriac Eastern"/>
    <w:panose1 w:val="02040503050406030204"/>
    <w:charset w:val="00"/>
    <w:family w:val="roman"/>
    <w:pitch w:val="default"/>
    <w:sig w:usb0="00000000" w:usb1="00000000" w:usb2="00000000" w:usb3="00000000" w:csb0="2000019F" w:csb1="00000000"/>
  </w:font>
  <w:font w:name="Mangal">
    <w:altName w:val="Noto Sans Syriac Eastern"/>
    <w:panose1 w:val="02040503050203030202"/>
    <w:charset w:val="00"/>
    <w:family w:val="roman"/>
    <w:pitch w:val="default"/>
    <w:sig w:usb0="00000000" w:usb1="00000000" w:usb2="00000000" w:usb3="00000000" w:csb0="00000001" w:csb1="00000000"/>
  </w:font>
  <w:font w:name="微软雅黑">
    <w:altName w:val="方正黑体_GBK"/>
    <w:panose1 w:val="020B0503020204020204"/>
    <w:charset w:val="86"/>
    <w:family w:val="swiss"/>
    <w:pitch w:val="default"/>
    <w:sig w:usb0="00000000" w:usb1="00000000" w:usb2="00000016" w:usb3="00000000" w:csb0="0004001F" w:csb1="00000000"/>
  </w:font>
  <w:font w:name="仿宋">
    <w:altName w:val="方正仿宋_GBK"/>
    <w:panose1 w:val="02010609060101010101"/>
    <w:charset w:val="86"/>
    <w:family w:val="modern"/>
    <w:pitch w:val="default"/>
    <w:sig w:usb0="00000000" w:usb1="00000000" w:usb2="00000016" w:usb3="00000000" w:csb0="00040001" w:csb1="00000000"/>
  </w:font>
  <w:font w:name="楷体">
    <w:altName w:val="方正楷体_GBK"/>
    <w:panose1 w:val="02010609060101010101"/>
    <w:charset w:val="86"/>
    <w:family w:val="modern"/>
    <w:pitch w:val="default"/>
    <w:sig w:usb0="00000000" w:usb1="00000000" w:usb2="00000016" w:usb3="00000000" w:csb0="00040001" w:csb1="00000000"/>
  </w:font>
  <w:font w:name="仿宋_GB2312">
    <w:altName w:val="方正仿宋_GBK"/>
    <w:panose1 w:val="02010609030101010101"/>
    <w:charset w:val="86"/>
    <w:family w:val="auto"/>
    <w:pitch w:val="default"/>
    <w:sig w:usb0="00000000" w:usb1="00000000" w:usb2="00000000" w:usb3="00000000" w:csb0="00040000" w:csb1="00000000"/>
  </w:font>
  <w:font w:name="方正书宋_GBK">
    <w:panose1 w:val="02000000000000000000"/>
    <w:charset w:val="86"/>
    <w:family w:val="auto"/>
    <w:pitch w:val="default"/>
    <w:sig w:usb0="00000001" w:usb1="08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 w:name="方正仿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方正楷体_GBK">
    <w:panose1 w:val="02000000000000000000"/>
    <w:charset w:val="86"/>
    <w:family w:val="auto"/>
    <w:pitch w:val="default"/>
    <w:sig w:usb0="00000001" w:usb1="08000000" w:usb2="00000000" w:usb3="00000000" w:csb0="00040000" w:csb1="00000000"/>
  </w:font>
  <w:font w:name="Noto Sans Syriac Eastern">
    <w:panose1 w:val="02040503050306020203"/>
    <w:charset w:val="86"/>
    <w:family w:val="auto"/>
    <w:pitch w:val="default"/>
    <w:sig w:usb0="00000000" w:usb1="00000000" w:usb2="00000080" w:usb3="00000000" w:csb0="203E0161" w:csb1="D7FF0000"/>
  </w:font>
  <w:font w:name="方正宋体S-超大字符集">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fldChar w:fldCharType="begin"/>
    </w:r>
    <w:r>
      <w:instrText xml:space="preserve">PAGE   \* MERGEFORMAT</w:instrText>
    </w:r>
    <w:r>
      <w:fldChar w:fldCharType="separate"/>
    </w:r>
    <w:r>
      <w:rPr>
        <w:lang w:val="zh-CN"/>
      </w:rPr>
      <w:t>2</w:t>
    </w:r>
    <w:r>
      <w:fldChar w:fldCharType="end"/>
    </w:r>
  </w:p>
  <w:p>
    <w:pPr>
      <w:pStyle w:val="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PAGE   \* MERGEFORMAT</w:instrText>
                          </w:r>
                          <w:r>
                            <w:fldChar w:fldCharType="separate"/>
                          </w:r>
                          <w:r>
                            <w:rPr>
                              <w:lang w:val="zh-CN"/>
                            </w:rPr>
                            <w:t>2</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CYa0m4aAgAAKQQAAA4AAAAAAAAAAQAgAAAANQEAAGRycy9lMm9Eb2MueG1sUEsFBgAA&#10;AAAGAAYAWQEAAMEFAAAAAA==&#10;">
              <v:fill on="f" focussize="0,0"/>
              <v:stroke on="f" weight="0.5pt"/>
              <v:imagedata o:title=""/>
              <o:lock v:ext="edit" aspectratio="f"/>
              <v:textbox inset="0mm,0mm,0mm,0mm" style="mso-fit-shape-to-text:t;">
                <w:txbxContent>
                  <w:p>
                    <w:pPr>
                      <w:pStyle w:val="9"/>
                    </w:pPr>
                    <w:r>
                      <w:fldChar w:fldCharType="begin"/>
                    </w:r>
                    <w:r>
                      <w:instrText xml:space="preserve">PAGE   \* MERGEFORMAT</w:instrText>
                    </w:r>
                    <w:r>
                      <w:fldChar w:fldCharType="separate"/>
                    </w:r>
                    <w:r>
                      <w:rPr>
                        <w:lang w:val="zh-CN"/>
                      </w:rPr>
                      <w:t>2</w:t>
                    </w:r>
                    <w:r>
                      <w:fldChar w:fldCharType="end"/>
                    </w:r>
                  </w:p>
                </w:txbxContent>
              </v:textbox>
            </v:shape>
          </w:pict>
        </mc:Fallback>
      </mc:AlternateContent>
    </w:r>
  </w:p>
  <w:p>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default" w:eastAsia="宋体"/>
        <w:lang w:val="en-US" w:eastAsia="zh-CN"/>
      </w:rP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BYAAABkcnMvUEsBAhQAFAAAAAgA&#10;h07iQLNJWO7QAAAABQEAAA8AAAAAAAAAAQAgAAAAOAAAAGRycy9kb3ducmV2LnhtbFBLAQIUABQA&#10;AAAIAIdO4kA8FiLyGwIAACkEAAAOAAAAAAAAAAEAIAAAADUBAABkcnMvZTJvRG9jLnhtbFBLBQYA&#10;AAAABgAGAFkBAADCBQAAAAA=&#10;">
              <v:fill on="f" focussize="0,0"/>
              <v:stroke on="f" weight="0.5pt"/>
              <v:imagedata o:title=""/>
              <o:lock v:ext="edit" aspectratio="f"/>
              <v:textbox inset="0mm,0mm,0mm,0mm" style="mso-fit-shape-to-text:t;">
                <w:txbxContent>
                  <w:p>
                    <w:pPr>
                      <w:pStyle w:val="9"/>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EB30D03"/>
    <w:multiLevelType w:val="singleLevel"/>
    <w:tmpl w:val="EEB30D03"/>
    <w:lvl w:ilvl="0" w:tentative="0">
      <w:start w:val="6"/>
      <w:numFmt w:val="decimal"/>
      <w:suff w:val="nothing"/>
      <w:lvlText w:val="%1、"/>
      <w:lvlJc w:val="left"/>
    </w:lvl>
  </w:abstractNum>
  <w:abstractNum w:abstractNumId="1">
    <w:nsid w:val="112E37B9"/>
    <w:multiLevelType w:val="multilevel"/>
    <w:tmpl w:val="112E37B9"/>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
    <w:nsid w:val="1FC91163"/>
    <w:multiLevelType w:val="multilevel"/>
    <w:tmpl w:val="1FC91163"/>
    <w:lvl w:ilvl="0" w:tentative="0">
      <w:start w:val="1"/>
      <w:numFmt w:val="decimal"/>
      <w:suff w:val="nothing"/>
      <w:lvlText w:val="%1　"/>
      <w:lvlJc w:val="left"/>
      <w:pPr>
        <w:ind w:left="0" w:firstLine="0"/>
      </w:pPr>
      <w:rPr>
        <w:rFonts w:hint="eastAsia" w:ascii="黑体" w:hAnsi="Times New Roman" w:eastAsia="黑体"/>
        <w:b w:val="0"/>
        <w:i w:val="0"/>
        <w:sz w:val="21"/>
        <w:szCs w:val="21"/>
      </w:rPr>
    </w:lvl>
    <w:lvl w:ilvl="1" w:tentative="0">
      <w:start w:val="1"/>
      <w:numFmt w:val="decimal"/>
      <w:pStyle w:val="31"/>
      <w:suff w:val="nothing"/>
      <w:lvlText w:val="%1.%2　"/>
      <w:lvlJc w:val="left"/>
      <w:pPr>
        <w:ind w:left="0" w:firstLine="0"/>
      </w:pPr>
      <w:rPr>
        <w:rFonts w:hint="eastAsia" w:ascii="黑体" w:hAnsi="Times New Roman" w:eastAsia="黑体" w:cs="Times New Roman"/>
        <w:b w:val="0"/>
        <w:bCs w:val="0"/>
        <w:i w:val="0"/>
        <w:iCs w:val="0"/>
        <w:caps w:val="0"/>
        <w:strike w:val="0"/>
        <w:dstrike w:val="0"/>
        <w:vanish w:val="0"/>
        <w:spacing w:val="0"/>
        <w:kern w:val="0"/>
        <w:position w:val="0"/>
        <w:sz w:val="21"/>
        <w:szCs w:val="21"/>
        <w:u w:val="none"/>
        <w:vertAlign w:val="baseline"/>
      </w:rPr>
    </w:lvl>
    <w:lvl w:ilvl="2" w:tentative="0">
      <w:start w:val="1"/>
      <w:numFmt w:val="decimal"/>
      <w:pStyle w:val="32"/>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
    <w:nsid w:val="60B55DC2"/>
    <w:multiLevelType w:val="multilevel"/>
    <w:tmpl w:val="60B55DC2"/>
    <w:lvl w:ilvl="0" w:tentative="0">
      <w:start w:val="1"/>
      <w:numFmt w:val="upperLetter"/>
      <w:lvlText w:val="%1"/>
      <w:lvlJc w:val="left"/>
      <w:pPr>
        <w:tabs>
          <w:tab w:val="left" w:pos="0"/>
        </w:tabs>
        <w:ind w:left="0" w:hanging="425"/>
      </w:pPr>
      <w:rPr>
        <w:rFonts w:hint="eastAsia"/>
      </w:rPr>
    </w:lvl>
    <w:lvl w:ilvl="1" w:tentative="0">
      <w:start w:val="1"/>
      <w:numFmt w:val="decimal"/>
      <w:pStyle w:val="33"/>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4">
    <w:nsid w:val="6E2E3897"/>
    <w:multiLevelType w:val="multilevel"/>
    <w:tmpl w:val="6E2E3897"/>
    <w:lvl w:ilvl="0" w:tentative="0">
      <w:start w:val="1"/>
      <w:numFmt w:val="decimal"/>
      <w:lvlText w:val="%1、"/>
      <w:lvlJc w:val="left"/>
      <w:pPr>
        <w:ind w:left="360" w:hanging="360"/>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num w:numId="1">
    <w:abstractNumId w:val="2"/>
  </w:num>
  <w:num w:numId="2">
    <w:abstractNumId w:val="3"/>
  </w:num>
  <w:num w:numId="3">
    <w:abstractNumId w:val="0"/>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true"/>
  <w:bordersDoNotSurroundFooter w:val="true"/>
  <w:doNotTrackMoves/>
  <w:documentProtection w:enforcement="0"/>
  <w:defaultTabStop w:val="420"/>
  <w:drawingGridHorizontalSpacing w:val="105"/>
  <w:drawingGridVerticalSpacing w:val="159"/>
  <w:displayVerticalDrawingGridEvery w:val="2"/>
  <w:noPunctuationKerning w:val="true"/>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MjczYTE0MmFmNWMwNmZmNWM1NmI3MGEzMjlhZmIifQ=="/>
  </w:docVars>
  <w:rsids>
    <w:rsidRoot w:val="00636FC5"/>
    <w:rsid w:val="00001C9C"/>
    <w:rsid w:val="00002121"/>
    <w:rsid w:val="00003D4E"/>
    <w:rsid w:val="0000536D"/>
    <w:rsid w:val="0001430A"/>
    <w:rsid w:val="0001549E"/>
    <w:rsid w:val="000173E8"/>
    <w:rsid w:val="000203B7"/>
    <w:rsid w:val="00021FC1"/>
    <w:rsid w:val="00024D73"/>
    <w:rsid w:val="00025BA5"/>
    <w:rsid w:val="000358B7"/>
    <w:rsid w:val="00035FEB"/>
    <w:rsid w:val="000443C0"/>
    <w:rsid w:val="00045395"/>
    <w:rsid w:val="00045C4C"/>
    <w:rsid w:val="000471FB"/>
    <w:rsid w:val="00051B0A"/>
    <w:rsid w:val="00054BA0"/>
    <w:rsid w:val="0006078B"/>
    <w:rsid w:val="00061514"/>
    <w:rsid w:val="00073F3B"/>
    <w:rsid w:val="000746D3"/>
    <w:rsid w:val="000754B9"/>
    <w:rsid w:val="00080D84"/>
    <w:rsid w:val="00087B70"/>
    <w:rsid w:val="0009360F"/>
    <w:rsid w:val="0009699A"/>
    <w:rsid w:val="000974DE"/>
    <w:rsid w:val="000A23F9"/>
    <w:rsid w:val="000A281F"/>
    <w:rsid w:val="000A641D"/>
    <w:rsid w:val="000B59DE"/>
    <w:rsid w:val="000C1548"/>
    <w:rsid w:val="000C203B"/>
    <w:rsid w:val="000C24FA"/>
    <w:rsid w:val="000C2F16"/>
    <w:rsid w:val="000C3919"/>
    <w:rsid w:val="000C5AE1"/>
    <w:rsid w:val="000C62FE"/>
    <w:rsid w:val="000D7E22"/>
    <w:rsid w:val="000E0029"/>
    <w:rsid w:val="000E0518"/>
    <w:rsid w:val="000E5DDF"/>
    <w:rsid w:val="00100FD9"/>
    <w:rsid w:val="00104D9E"/>
    <w:rsid w:val="00107970"/>
    <w:rsid w:val="001079E4"/>
    <w:rsid w:val="00114B28"/>
    <w:rsid w:val="00115378"/>
    <w:rsid w:val="001247F8"/>
    <w:rsid w:val="00136B80"/>
    <w:rsid w:val="00140883"/>
    <w:rsid w:val="00141333"/>
    <w:rsid w:val="001422D2"/>
    <w:rsid w:val="00142DCA"/>
    <w:rsid w:val="001451F2"/>
    <w:rsid w:val="00153E55"/>
    <w:rsid w:val="00155235"/>
    <w:rsid w:val="0016381F"/>
    <w:rsid w:val="0016534D"/>
    <w:rsid w:val="001653E3"/>
    <w:rsid w:val="001657F4"/>
    <w:rsid w:val="00184DC2"/>
    <w:rsid w:val="00195264"/>
    <w:rsid w:val="001A0041"/>
    <w:rsid w:val="001A0916"/>
    <w:rsid w:val="001C0311"/>
    <w:rsid w:val="001C1B81"/>
    <w:rsid w:val="001C2BE8"/>
    <w:rsid w:val="001C3ACE"/>
    <w:rsid w:val="001D06C4"/>
    <w:rsid w:val="001D0957"/>
    <w:rsid w:val="001D7128"/>
    <w:rsid w:val="001E486F"/>
    <w:rsid w:val="001F695E"/>
    <w:rsid w:val="001F7C13"/>
    <w:rsid w:val="001F7CF9"/>
    <w:rsid w:val="0020132D"/>
    <w:rsid w:val="002042E4"/>
    <w:rsid w:val="00211530"/>
    <w:rsid w:val="00213570"/>
    <w:rsid w:val="00217A11"/>
    <w:rsid w:val="002216A8"/>
    <w:rsid w:val="00226A9A"/>
    <w:rsid w:val="00226FD3"/>
    <w:rsid w:val="00227FEE"/>
    <w:rsid w:val="00230DF6"/>
    <w:rsid w:val="00233658"/>
    <w:rsid w:val="00233B76"/>
    <w:rsid w:val="00234BEF"/>
    <w:rsid w:val="00243164"/>
    <w:rsid w:val="00243B8F"/>
    <w:rsid w:val="00243DA6"/>
    <w:rsid w:val="00243E19"/>
    <w:rsid w:val="00244DBE"/>
    <w:rsid w:val="00247BC6"/>
    <w:rsid w:val="002508ED"/>
    <w:rsid w:val="00252DE5"/>
    <w:rsid w:val="002606D8"/>
    <w:rsid w:val="00261187"/>
    <w:rsid w:val="0026467F"/>
    <w:rsid w:val="00267EEC"/>
    <w:rsid w:val="00270AA6"/>
    <w:rsid w:val="00270C24"/>
    <w:rsid w:val="002730A1"/>
    <w:rsid w:val="00273B1D"/>
    <w:rsid w:val="002746DC"/>
    <w:rsid w:val="00277378"/>
    <w:rsid w:val="00277EC1"/>
    <w:rsid w:val="0028564F"/>
    <w:rsid w:val="00285ABA"/>
    <w:rsid w:val="002910BD"/>
    <w:rsid w:val="002B0735"/>
    <w:rsid w:val="002B52FE"/>
    <w:rsid w:val="002B6A3E"/>
    <w:rsid w:val="002B7335"/>
    <w:rsid w:val="002C169F"/>
    <w:rsid w:val="002C3C6B"/>
    <w:rsid w:val="002C745F"/>
    <w:rsid w:val="002D3E11"/>
    <w:rsid w:val="002E04E6"/>
    <w:rsid w:val="002E5A2F"/>
    <w:rsid w:val="003024F7"/>
    <w:rsid w:val="00303982"/>
    <w:rsid w:val="0031028C"/>
    <w:rsid w:val="003150DE"/>
    <w:rsid w:val="00315657"/>
    <w:rsid w:val="003158E5"/>
    <w:rsid w:val="003221E9"/>
    <w:rsid w:val="003259EC"/>
    <w:rsid w:val="0032669C"/>
    <w:rsid w:val="00330396"/>
    <w:rsid w:val="003311E6"/>
    <w:rsid w:val="00332318"/>
    <w:rsid w:val="0033472D"/>
    <w:rsid w:val="00336488"/>
    <w:rsid w:val="00342A32"/>
    <w:rsid w:val="003439A2"/>
    <w:rsid w:val="00344D61"/>
    <w:rsid w:val="003469EC"/>
    <w:rsid w:val="00347085"/>
    <w:rsid w:val="003509C0"/>
    <w:rsid w:val="003556E4"/>
    <w:rsid w:val="0036351B"/>
    <w:rsid w:val="00366032"/>
    <w:rsid w:val="003705E8"/>
    <w:rsid w:val="00371543"/>
    <w:rsid w:val="003716D4"/>
    <w:rsid w:val="00381B7E"/>
    <w:rsid w:val="003914B8"/>
    <w:rsid w:val="003925B2"/>
    <w:rsid w:val="00394B25"/>
    <w:rsid w:val="0039560A"/>
    <w:rsid w:val="003A009C"/>
    <w:rsid w:val="003A21FE"/>
    <w:rsid w:val="003A5C65"/>
    <w:rsid w:val="003B0DE6"/>
    <w:rsid w:val="003B17F4"/>
    <w:rsid w:val="003B1D77"/>
    <w:rsid w:val="003B7D6F"/>
    <w:rsid w:val="003C3911"/>
    <w:rsid w:val="003C6620"/>
    <w:rsid w:val="003D3463"/>
    <w:rsid w:val="003D528A"/>
    <w:rsid w:val="003D579D"/>
    <w:rsid w:val="003D6374"/>
    <w:rsid w:val="003D6FA3"/>
    <w:rsid w:val="003D6FB0"/>
    <w:rsid w:val="003E0207"/>
    <w:rsid w:val="003E0ACC"/>
    <w:rsid w:val="003E24D6"/>
    <w:rsid w:val="003E2D3A"/>
    <w:rsid w:val="003E5FA8"/>
    <w:rsid w:val="003F035B"/>
    <w:rsid w:val="003F1FC6"/>
    <w:rsid w:val="003F3EBE"/>
    <w:rsid w:val="00402952"/>
    <w:rsid w:val="0040307D"/>
    <w:rsid w:val="0040336F"/>
    <w:rsid w:val="00403E2C"/>
    <w:rsid w:val="004047A2"/>
    <w:rsid w:val="00404C7A"/>
    <w:rsid w:val="00407954"/>
    <w:rsid w:val="00407C56"/>
    <w:rsid w:val="00410C0E"/>
    <w:rsid w:val="00420EB4"/>
    <w:rsid w:val="00421587"/>
    <w:rsid w:val="004240E3"/>
    <w:rsid w:val="00424669"/>
    <w:rsid w:val="00431189"/>
    <w:rsid w:val="004313A8"/>
    <w:rsid w:val="00433525"/>
    <w:rsid w:val="00435EF8"/>
    <w:rsid w:val="00441A8F"/>
    <w:rsid w:val="00441B8A"/>
    <w:rsid w:val="00444BC3"/>
    <w:rsid w:val="0044501D"/>
    <w:rsid w:val="004450AB"/>
    <w:rsid w:val="00451A7E"/>
    <w:rsid w:val="004547E0"/>
    <w:rsid w:val="00461F43"/>
    <w:rsid w:val="0046480C"/>
    <w:rsid w:val="004770BA"/>
    <w:rsid w:val="0048050F"/>
    <w:rsid w:val="00485AB3"/>
    <w:rsid w:val="0049020D"/>
    <w:rsid w:val="004943B6"/>
    <w:rsid w:val="00494F67"/>
    <w:rsid w:val="00495DCD"/>
    <w:rsid w:val="004A0CC0"/>
    <w:rsid w:val="004A2295"/>
    <w:rsid w:val="004A6D81"/>
    <w:rsid w:val="004A7E24"/>
    <w:rsid w:val="004B7966"/>
    <w:rsid w:val="004B7B8C"/>
    <w:rsid w:val="004D4066"/>
    <w:rsid w:val="004D62AF"/>
    <w:rsid w:val="004E42DA"/>
    <w:rsid w:val="004E45D5"/>
    <w:rsid w:val="004E531D"/>
    <w:rsid w:val="004E5AFA"/>
    <w:rsid w:val="004F10CE"/>
    <w:rsid w:val="004F4490"/>
    <w:rsid w:val="004F4EF5"/>
    <w:rsid w:val="004F6A63"/>
    <w:rsid w:val="00504A7B"/>
    <w:rsid w:val="0050538B"/>
    <w:rsid w:val="005119FA"/>
    <w:rsid w:val="00513F60"/>
    <w:rsid w:val="005165DC"/>
    <w:rsid w:val="005172FB"/>
    <w:rsid w:val="00532EC9"/>
    <w:rsid w:val="0053409C"/>
    <w:rsid w:val="0053513E"/>
    <w:rsid w:val="005354BE"/>
    <w:rsid w:val="00535FC3"/>
    <w:rsid w:val="00536728"/>
    <w:rsid w:val="0056323B"/>
    <w:rsid w:val="00566311"/>
    <w:rsid w:val="00573771"/>
    <w:rsid w:val="005748A3"/>
    <w:rsid w:val="005811F3"/>
    <w:rsid w:val="00582DEA"/>
    <w:rsid w:val="00584FE6"/>
    <w:rsid w:val="0058589E"/>
    <w:rsid w:val="0059142D"/>
    <w:rsid w:val="005915E3"/>
    <w:rsid w:val="005931F0"/>
    <w:rsid w:val="00597C60"/>
    <w:rsid w:val="005A0ED2"/>
    <w:rsid w:val="005A3C89"/>
    <w:rsid w:val="005A42A5"/>
    <w:rsid w:val="005B07C8"/>
    <w:rsid w:val="005B1473"/>
    <w:rsid w:val="005B4A6F"/>
    <w:rsid w:val="005B7CA6"/>
    <w:rsid w:val="005C1F9E"/>
    <w:rsid w:val="005C5408"/>
    <w:rsid w:val="005E5E7B"/>
    <w:rsid w:val="005F020B"/>
    <w:rsid w:val="005F3B9E"/>
    <w:rsid w:val="005F3DB9"/>
    <w:rsid w:val="005F5D65"/>
    <w:rsid w:val="005F6FCB"/>
    <w:rsid w:val="005F76FB"/>
    <w:rsid w:val="00601434"/>
    <w:rsid w:val="006028B2"/>
    <w:rsid w:val="00604181"/>
    <w:rsid w:val="00604E2D"/>
    <w:rsid w:val="0060567D"/>
    <w:rsid w:val="00611A58"/>
    <w:rsid w:val="00614AA4"/>
    <w:rsid w:val="00616FC1"/>
    <w:rsid w:val="00620469"/>
    <w:rsid w:val="006206EA"/>
    <w:rsid w:val="0063147E"/>
    <w:rsid w:val="0063154F"/>
    <w:rsid w:val="0063242C"/>
    <w:rsid w:val="00633B19"/>
    <w:rsid w:val="00633EF1"/>
    <w:rsid w:val="00636FC5"/>
    <w:rsid w:val="006400BA"/>
    <w:rsid w:val="00641B9A"/>
    <w:rsid w:val="006423BB"/>
    <w:rsid w:val="00642628"/>
    <w:rsid w:val="006467CA"/>
    <w:rsid w:val="006500A2"/>
    <w:rsid w:val="00657BC9"/>
    <w:rsid w:val="0066172F"/>
    <w:rsid w:val="00662AD1"/>
    <w:rsid w:val="00663745"/>
    <w:rsid w:val="00670B31"/>
    <w:rsid w:val="006756E6"/>
    <w:rsid w:val="0068404D"/>
    <w:rsid w:val="00691427"/>
    <w:rsid w:val="006915F6"/>
    <w:rsid w:val="006918FB"/>
    <w:rsid w:val="00693173"/>
    <w:rsid w:val="00694439"/>
    <w:rsid w:val="0069777F"/>
    <w:rsid w:val="006A4784"/>
    <w:rsid w:val="006A5225"/>
    <w:rsid w:val="006A7107"/>
    <w:rsid w:val="006B3E2E"/>
    <w:rsid w:val="006C472E"/>
    <w:rsid w:val="006C7054"/>
    <w:rsid w:val="006D0FBE"/>
    <w:rsid w:val="006D1116"/>
    <w:rsid w:val="006E02DD"/>
    <w:rsid w:val="006E1129"/>
    <w:rsid w:val="006E5A0D"/>
    <w:rsid w:val="006F0B88"/>
    <w:rsid w:val="00702811"/>
    <w:rsid w:val="00706BC0"/>
    <w:rsid w:val="0070756B"/>
    <w:rsid w:val="007138B0"/>
    <w:rsid w:val="00713D54"/>
    <w:rsid w:val="00715399"/>
    <w:rsid w:val="00720C80"/>
    <w:rsid w:val="007230A0"/>
    <w:rsid w:val="0072360B"/>
    <w:rsid w:val="0072435E"/>
    <w:rsid w:val="007249D5"/>
    <w:rsid w:val="00730F68"/>
    <w:rsid w:val="00731A1A"/>
    <w:rsid w:val="00734037"/>
    <w:rsid w:val="0074190C"/>
    <w:rsid w:val="0075179E"/>
    <w:rsid w:val="00755C73"/>
    <w:rsid w:val="00757A64"/>
    <w:rsid w:val="00760C71"/>
    <w:rsid w:val="00763867"/>
    <w:rsid w:val="00767B97"/>
    <w:rsid w:val="0077176C"/>
    <w:rsid w:val="00772C34"/>
    <w:rsid w:val="00773A15"/>
    <w:rsid w:val="007743EC"/>
    <w:rsid w:val="00776852"/>
    <w:rsid w:val="00776D66"/>
    <w:rsid w:val="00777B27"/>
    <w:rsid w:val="00791BB3"/>
    <w:rsid w:val="0079399E"/>
    <w:rsid w:val="00795AB4"/>
    <w:rsid w:val="0079709E"/>
    <w:rsid w:val="007975E1"/>
    <w:rsid w:val="007A65A0"/>
    <w:rsid w:val="007B0D2E"/>
    <w:rsid w:val="007B2777"/>
    <w:rsid w:val="007B2968"/>
    <w:rsid w:val="007B5C28"/>
    <w:rsid w:val="007C39F2"/>
    <w:rsid w:val="007C3AD6"/>
    <w:rsid w:val="007C3D18"/>
    <w:rsid w:val="007D08C1"/>
    <w:rsid w:val="007D31A8"/>
    <w:rsid w:val="007E15F6"/>
    <w:rsid w:val="007E6D31"/>
    <w:rsid w:val="008006BA"/>
    <w:rsid w:val="00800843"/>
    <w:rsid w:val="008024F2"/>
    <w:rsid w:val="00807629"/>
    <w:rsid w:val="008125DA"/>
    <w:rsid w:val="00817229"/>
    <w:rsid w:val="00820021"/>
    <w:rsid w:val="00820DFB"/>
    <w:rsid w:val="00821F58"/>
    <w:rsid w:val="00822216"/>
    <w:rsid w:val="008263E7"/>
    <w:rsid w:val="008306CD"/>
    <w:rsid w:val="00835334"/>
    <w:rsid w:val="00840427"/>
    <w:rsid w:val="008449F5"/>
    <w:rsid w:val="0084546C"/>
    <w:rsid w:val="008471EC"/>
    <w:rsid w:val="008519FE"/>
    <w:rsid w:val="00856ECE"/>
    <w:rsid w:val="00862581"/>
    <w:rsid w:val="00863825"/>
    <w:rsid w:val="008729C9"/>
    <w:rsid w:val="00874B45"/>
    <w:rsid w:val="008772B2"/>
    <w:rsid w:val="00880EC6"/>
    <w:rsid w:val="0088446B"/>
    <w:rsid w:val="00884A91"/>
    <w:rsid w:val="008935DA"/>
    <w:rsid w:val="008A1B81"/>
    <w:rsid w:val="008A36A4"/>
    <w:rsid w:val="008A699E"/>
    <w:rsid w:val="008A6D37"/>
    <w:rsid w:val="008B077A"/>
    <w:rsid w:val="008B2FEF"/>
    <w:rsid w:val="008B40C7"/>
    <w:rsid w:val="008B7F7F"/>
    <w:rsid w:val="008C1D81"/>
    <w:rsid w:val="008C4583"/>
    <w:rsid w:val="008D209D"/>
    <w:rsid w:val="008E256F"/>
    <w:rsid w:val="008E454E"/>
    <w:rsid w:val="008F1AAD"/>
    <w:rsid w:val="008F5288"/>
    <w:rsid w:val="00904AED"/>
    <w:rsid w:val="0091113A"/>
    <w:rsid w:val="00914827"/>
    <w:rsid w:val="00915F25"/>
    <w:rsid w:val="009166F0"/>
    <w:rsid w:val="00916E3B"/>
    <w:rsid w:val="00920385"/>
    <w:rsid w:val="009211BD"/>
    <w:rsid w:val="0092160B"/>
    <w:rsid w:val="0092627B"/>
    <w:rsid w:val="00926C52"/>
    <w:rsid w:val="00934199"/>
    <w:rsid w:val="009358E1"/>
    <w:rsid w:val="00936A6B"/>
    <w:rsid w:val="00937DED"/>
    <w:rsid w:val="00941461"/>
    <w:rsid w:val="00947FD1"/>
    <w:rsid w:val="00953792"/>
    <w:rsid w:val="009705E2"/>
    <w:rsid w:val="00973967"/>
    <w:rsid w:val="00975940"/>
    <w:rsid w:val="0098254B"/>
    <w:rsid w:val="00983D55"/>
    <w:rsid w:val="0098417D"/>
    <w:rsid w:val="009875C5"/>
    <w:rsid w:val="00991DF6"/>
    <w:rsid w:val="00992C0D"/>
    <w:rsid w:val="0099572B"/>
    <w:rsid w:val="00996196"/>
    <w:rsid w:val="0099787D"/>
    <w:rsid w:val="009A2FA1"/>
    <w:rsid w:val="009B2D09"/>
    <w:rsid w:val="009B4E35"/>
    <w:rsid w:val="009C3329"/>
    <w:rsid w:val="009C4C84"/>
    <w:rsid w:val="009C558A"/>
    <w:rsid w:val="009C596B"/>
    <w:rsid w:val="009C5E73"/>
    <w:rsid w:val="009D5C90"/>
    <w:rsid w:val="009E4F93"/>
    <w:rsid w:val="009F1169"/>
    <w:rsid w:val="009F39E8"/>
    <w:rsid w:val="009F75FD"/>
    <w:rsid w:val="00A2176F"/>
    <w:rsid w:val="00A25526"/>
    <w:rsid w:val="00A30ABC"/>
    <w:rsid w:val="00A31F81"/>
    <w:rsid w:val="00A37819"/>
    <w:rsid w:val="00A4435A"/>
    <w:rsid w:val="00A4451F"/>
    <w:rsid w:val="00A46A80"/>
    <w:rsid w:val="00A52D3C"/>
    <w:rsid w:val="00A53139"/>
    <w:rsid w:val="00A53AA5"/>
    <w:rsid w:val="00A61E2D"/>
    <w:rsid w:val="00A62ED4"/>
    <w:rsid w:val="00A6637E"/>
    <w:rsid w:val="00A73148"/>
    <w:rsid w:val="00A74F2B"/>
    <w:rsid w:val="00A8184F"/>
    <w:rsid w:val="00A83C2B"/>
    <w:rsid w:val="00A90B3A"/>
    <w:rsid w:val="00A935E8"/>
    <w:rsid w:val="00A93CE0"/>
    <w:rsid w:val="00A94242"/>
    <w:rsid w:val="00A9450A"/>
    <w:rsid w:val="00A9569D"/>
    <w:rsid w:val="00A970CB"/>
    <w:rsid w:val="00AA538B"/>
    <w:rsid w:val="00AA685C"/>
    <w:rsid w:val="00AB297F"/>
    <w:rsid w:val="00AB4A9B"/>
    <w:rsid w:val="00AC0AF2"/>
    <w:rsid w:val="00AC2568"/>
    <w:rsid w:val="00AC3F49"/>
    <w:rsid w:val="00AC7446"/>
    <w:rsid w:val="00AD10B8"/>
    <w:rsid w:val="00AD547E"/>
    <w:rsid w:val="00AD6B94"/>
    <w:rsid w:val="00AD708B"/>
    <w:rsid w:val="00AE35CF"/>
    <w:rsid w:val="00AE4857"/>
    <w:rsid w:val="00AF0D1C"/>
    <w:rsid w:val="00AF58B6"/>
    <w:rsid w:val="00B01F81"/>
    <w:rsid w:val="00B03A6D"/>
    <w:rsid w:val="00B04CAD"/>
    <w:rsid w:val="00B04FD0"/>
    <w:rsid w:val="00B071E5"/>
    <w:rsid w:val="00B10176"/>
    <w:rsid w:val="00B104BD"/>
    <w:rsid w:val="00B1146C"/>
    <w:rsid w:val="00B130AF"/>
    <w:rsid w:val="00B22B39"/>
    <w:rsid w:val="00B24ED8"/>
    <w:rsid w:val="00B271DE"/>
    <w:rsid w:val="00B27DAD"/>
    <w:rsid w:val="00B27F8A"/>
    <w:rsid w:val="00B3105E"/>
    <w:rsid w:val="00B3317B"/>
    <w:rsid w:val="00B36550"/>
    <w:rsid w:val="00B43960"/>
    <w:rsid w:val="00B503CA"/>
    <w:rsid w:val="00B56043"/>
    <w:rsid w:val="00B67E1C"/>
    <w:rsid w:val="00B767B8"/>
    <w:rsid w:val="00B77A1D"/>
    <w:rsid w:val="00B80ADA"/>
    <w:rsid w:val="00B8370A"/>
    <w:rsid w:val="00B85CE2"/>
    <w:rsid w:val="00B862F8"/>
    <w:rsid w:val="00B877F0"/>
    <w:rsid w:val="00B93351"/>
    <w:rsid w:val="00B95E63"/>
    <w:rsid w:val="00B96E91"/>
    <w:rsid w:val="00BA2CDB"/>
    <w:rsid w:val="00BA3C87"/>
    <w:rsid w:val="00BA595B"/>
    <w:rsid w:val="00BA7A98"/>
    <w:rsid w:val="00BB1509"/>
    <w:rsid w:val="00BB6BC4"/>
    <w:rsid w:val="00BB7B4E"/>
    <w:rsid w:val="00BC5FAC"/>
    <w:rsid w:val="00BD01AB"/>
    <w:rsid w:val="00BD5606"/>
    <w:rsid w:val="00BE2554"/>
    <w:rsid w:val="00BE3B52"/>
    <w:rsid w:val="00BE465C"/>
    <w:rsid w:val="00BE5206"/>
    <w:rsid w:val="00BF7C68"/>
    <w:rsid w:val="00C03C38"/>
    <w:rsid w:val="00C0419D"/>
    <w:rsid w:val="00C05123"/>
    <w:rsid w:val="00C06C73"/>
    <w:rsid w:val="00C139F1"/>
    <w:rsid w:val="00C15323"/>
    <w:rsid w:val="00C16D85"/>
    <w:rsid w:val="00C22A68"/>
    <w:rsid w:val="00C3286F"/>
    <w:rsid w:val="00C3299F"/>
    <w:rsid w:val="00C33013"/>
    <w:rsid w:val="00C43949"/>
    <w:rsid w:val="00C459D1"/>
    <w:rsid w:val="00C505BD"/>
    <w:rsid w:val="00C561D9"/>
    <w:rsid w:val="00C60F0D"/>
    <w:rsid w:val="00C665D4"/>
    <w:rsid w:val="00C7245E"/>
    <w:rsid w:val="00C76C16"/>
    <w:rsid w:val="00C77D84"/>
    <w:rsid w:val="00C815C4"/>
    <w:rsid w:val="00C84B6C"/>
    <w:rsid w:val="00C85D86"/>
    <w:rsid w:val="00C8720B"/>
    <w:rsid w:val="00C93AC5"/>
    <w:rsid w:val="00CA0F6E"/>
    <w:rsid w:val="00CA1614"/>
    <w:rsid w:val="00CA3B02"/>
    <w:rsid w:val="00CA54AC"/>
    <w:rsid w:val="00CA746E"/>
    <w:rsid w:val="00CA7B78"/>
    <w:rsid w:val="00CA7E48"/>
    <w:rsid w:val="00CB117C"/>
    <w:rsid w:val="00CC297A"/>
    <w:rsid w:val="00CC3B0C"/>
    <w:rsid w:val="00CD687E"/>
    <w:rsid w:val="00CD6BB6"/>
    <w:rsid w:val="00CE0148"/>
    <w:rsid w:val="00CE3B64"/>
    <w:rsid w:val="00CE7C77"/>
    <w:rsid w:val="00CF763D"/>
    <w:rsid w:val="00D002E5"/>
    <w:rsid w:val="00D016E0"/>
    <w:rsid w:val="00D020CC"/>
    <w:rsid w:val="00D042CB"/>
    <w:rsid w:val="00D10633"/>
    <w:rsid w:val="00D10DC3"/>
    <w:rsid w:val="00D174C6"/>
    <w:rsid w:val="00D211A9"/>
    <w:rsid w:val="00D23077"/>
    <w:rsid w:val="00D259BF"/>
    <w:rsid w:val="00D26281"/>
    <w:rsid w:val="00D26E7C"/>
    <w:rsid w:val="00D27F7C"/>
    <w:rsid w:val="00D40525"/>
    <w:rsid w:val="00D46020"/>
    <w:rsid w:val="00D56B74"/>
    <w:rsid w:val="00D57A84"/>
    <w:rsid w:val="00D665A9"/>
    <w:rsid w:val="00D72C03"/>
    <w:rsid w:val="00D81CD3"/>
    <w:rsid w:val="00D9062C"/>
    <w:rsid w:val="00D91C3A"/>
    <w:rsid w:val="00D93605"/>
    <w:rsid w:val="00D9617E"/>
    <w:rsid w:val="00DA791F"/>
    <w:rsid w:val="00DB07A4"/>
    <w:rsid w:val="00DB0DAB"/>
    <w:rsid w:val="00DB2837"/>
    <w:rsid w:val="00DB2D8F"/>
    <w:rsid w:val="00DB362B"/>
    <w:rsid w:val="00DB4B2E"/>
    <w:rsid w:val="00DB6514"/>
    <w:rsid w:val="00DB6A89"/>
    <w:rsid w:val="00DC266B"/>
    <w:rsid w:val="00DC4130"/>
    <w:rsid w:val="00DD18A1"/>
    <w:rsid w:val="00DD4471"/>
    <w:rsid w:val="00DE14C5"/>
    <w:rsid w:val="00DE552D"/>
    <w:rsid w:val="00DE5BA8"/>
    <w:rsid w:val="00DE7291"/>
    <w:rsid w:val="00DE73B5"/>
    <w:rsid w:val="00DE7809"/>
    <w:rsid w:val="00DF4B68"/>
    <w:rsid w:val="00E05868"/>
    <w:rsid w:val="00E07594"/>
    <w:rsid w:val="00E11D5F"/>
    <w:rsid w:val="00E15C5B"/>
    <w:rsid w:val="00E23F76"/>
    <w:rsid w:val="00E275CE"/>
    <w:rsid w:val="00E41C96"/>
    <w:rsid w:val="00E42650"/>
    <w:rsid w:val="00E4682B"/>
    <w:rsid w:val="00E47699"/>
    <w:rsid w:val="00E628B1"/>
    <w:rsid w:val="00E71D53"/>
    <w:rsid w:val="00E722BD"/>
    <w:rsid w:val="00E756EB"/>
    <w:rsid w:val="00E830F6"/>
    <w:rsid w:val="00E87347"/>
    <w:rsid w:val="00E945B0"/>
    <w:rsid w:val="00E94AFD"/>
    <w:rsid w:val="00E957AE"/>
    <w:rsid w:val="00EA58A6"/>
    <w:rsid w:val="00EA6262"/>
    <w:rsid w:val="00EA6B20"/>
    <w:rsid w:val="00EB4480"/>
    <w:rsid w:val="00EB6465"/>
    <w:rsid w:val="00EB7854"/>
    <w:rsid w:val="00ED3DE8"/>
    <w:rsid w:val="00ED6677"/>
    <w:rsid w:val="00EE6530"/>
    <w:rsid w:val="00F00E80"/>
    <w:rsid w:val="00F0713A"/>
    <w:rsid w:val="00F10BEA"/>
    <w:rsid w:val="00F11018"/>
    <w:rsid w:val="00F15AF4"/>
    <w:rsid w:val="00F16E22"/>
    <w:rsid w:val="00F17C71"/>
    <w:rsid w:val="00F27339"/>
    <w:rsid w:val="00F37D20"/>
    <w:rsid w:val="00F42342"/>
    <w:rsid w:val="00F44A09"/>
    <w:rsid w:val="00F52378"/>
    <w:rsid w:val="00F54888"/>
    <w:rsid w:val="00F57262"/>
    <w:rsid w:val="00F61A51"/>
    <w:rsid w:val="00F6407D"/>
    <w:rsid w:val="00F64FBB"/>
    <w:rsid w:val="00F67F81"/>
    <w:rsid w:val="00F703AD"/>
    <w:rsid w:val="00F70EA3"/>
    <w:rsid w:val="00F73553"/>
    <w:rsid w:val="00F73648"/>
    <w:rsid w:val="00F778B9"/>
    <w:rsid w:val="00F77E65"/>
    <w:rsid w:val="00F8226F"/>
    <w:rsid w:val="00F83543"/>
    <w:rsid w:val="00F84C53"/>
    <w:rsid w:val="00F907D1"/>
    <w:rsid w:val="00F926B8"/>
    <w:rsid w:val="00F9426F"/>
    <w:rsid w:val="00F94B87"/>
    <w:rsid w:val="00F95F55"/>
    <w:rsid w:val="00F968DC"/>
    <w:rsid w:val="00F96BF6"/>
    <w:rsid w:val="00FA2E27"/>
    <w:rsid w:val="00FA4128"/>
    <w:rsid w:val="00FA6158"/>
    <w:rsid w:val="00FA63F4"/>
    <w:rsid w:val="00FB03B4"/>
    <w:rsid w:val="00FB15E3"/>
    <w:rsid w:val="00FB79BD"/>
    <w:rsid w:val="00FC754C"/>
    <w:rsid w:val="00FD0304"/>
    <w:rsid w:val="00FD3CE4"/>
    <w:rsid w:val="00FD572C"/>
    <w:rsid w:val="00FD684B"/>
    <w:rsid w:val="00FF64D8"/>
    <w:rsid w:val="035E5E04"/>
    <w:rsid w:val="0894652F"/>
    <w:rsid w:val="09EB0A69"/>
    <w:rsid w:val="1BED50E5"/>
    <w:rsid w:val="30912039"/>
    <w:rsid w:val="334C404D"/>
    <w:rsid w:val="33A8033F"/>
    <w:rsid w:val="3D25D500"/>
    <w:rsid w:val="3EEF98DD"/>
    <w:rsid w:val="3F9FD22F"/>
    <w:rsid w:val="3FF2783E"/>
    <w:rsid w:val="40B61B8A"/>
    <w:rsid w:val="470749E1"/>
    <w:rsid w:val="4F7B247E"/>
    <w:rsid w:val="57D94567"/>
    <w:rsid w:val="5CFF1606"/>
    <w:rsid w:val="5DFFCE9C"/>
    <w:rsid w:val="5E0A3B48"/>
    <w:rsid w:val="5FB81DCD"/>
    <w:rsid w:val="63BD8BA4"/>
    <w:rsid w:val="6BAD757A"/>
    <w:rsid w:val="6BFEE3C0"/>
    <w:rsid w:val="6BFF0146"/>
    <w:rsid w:val="6EFD90F7"/>
    <w:rsid w:val="72DE18B7"/>
    <w:rsid w:val="7329008F"/>
    <w:rsid w:val="74F98E03"/>
    <w:rsid w:val="77C6AB6B"/>
    <w:rsid w:val="77FF4F98"/>
    <w:rsid w:val="79FF0142"/>
    <w:rsid w:val="7BFB120F"/>
    <w:rsid w:val="7F7F1836"/>
    <w:rsid w:val="7FDE9EE2"/>
    <w:rsid w:val="93EEA786"/>
    <w:rsid w:val="9CFB7DEA"/>
    <w:rsid w:val="ADAF1DB9"/>
    <w:rsid w:val="B5FF0B5B"/>
    <w:rsid w:val="B76B45F2"/>
    <w:rsid w:val="D5FE192F"/>
    <w:rsid w:val="DDDB2668"/>
    <w:rsid w:val="DFFB0938"/>
    <w:rsid w:val="EB7DFDD5"/>
    <w:rsid w:val="EC3D1978"/>
    <w:rsid w:val="FEFFD74D"/>
    <w:rsid w:val="FFFF8C4C"/>
  </w:rsids>
  <m:mathPr>
    <m:mathFont m:val="Cambria Math"/>
    <m:brkBin m:val="before"/>
    <m:brkBinSub m:val="--"/>
    <m:smallFrac m:val="1"/>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iPriority="0" w:name="heading 2" w:locked="1"/>
    <w:lsdException w:qFormat="1" w:unhideWhenUsed="0" w:uiPriority="99" w:semiHidden="0" w:name="heading 3"/>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nhideWhenUsed="0" w:uiPriority="99"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宋体" w:cs="Times New Roman"/>
      <w:kern w:val="2"/>
      <w:sz w:val="21"/>
      <w:szCs w:val="24"/>
      <w:lang w:val="en-US" w:eastAsia="zh-CN" w:bidi="ar-SA"/>
    </w:rPr>
  </w:style>
  <w:style w:type="paragraph" w:styleId="2">
    <w:name w:val="heading 1"/>
    <w:basedOn w:val="1"/>
    <w:next w:val="1"/>
    <w:link w:val="17"/>
    <w:qFormat/>
    <w:uiPriority w:val="99"/>
    <w:pPr>
      <w:keepNext/>
      <w:keepLines/>
      <w:tabs>
        <w:tab w:val="left" w:pos="0"/>
      </w:tabs>
      <w:suppressAutoHyphens/>
      <w:spacing w:before="340" w:after="330" w:line="480" w:lineRule="auto"/>
      <w:ind w:left="432" w:hanging="432"/>
      <w:outlineLvl w:val="0"/>
    </w:pPr>
    <w:rPr>
      <w:b/>
      <w:bCs/>
      <w:kern w:val="1"/>
      <w:sz w:val="44"/>
      <w:szCs w:val="44"/>
      <w:lang w:eastAsia="ar-SA"/>
    </w:rPr>
  </w:style>
  <w:style w:type="paragraph" w:styleId="3">
    <w:name w:val="heading 2"/>
    <w:basedOn w:val="1"/>
    <w:next w:val="1"/>
    <w:link w:val="37"/>
    <w:semiHidden/>
    <w:unhideWhenUsed/>
    <w:qFormat/>
    <w:locked/>
    <w:uiPriority w:val="0"/>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link w:val="18"/>
    <w:qFormat/>
    <w:uiPriority w:val="99"/>
    <w:pPr>
      <w:keepNext/>
      <w:keepLines/>
      <w:tabs>
        <w:tab w:val="left" w:pos="0"/>
      </w:tabs>
      <w:suppressAutoHyphens/>
      <w:spacing w:before="260" w:after="260" w:line="412" w:lineRule="auto"/>
      <w:ind w:left="720" w:hanging="720"/>
      <w:outlineLvl w:val="2"/>
    </w:pPr>
    <w:rPr>
      <w:b/>
      <w:bCs/>
      <w:kern w:val="21"/>
      <w:sz w:val="32"/>
      <w:szCs w:val="32"/>
      <w:lang w:eastAsia="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5">
    <w:name w:val="caption"/>
    <w:basedOn w:val="1"/>
    <w:next w:val="1"/>
    <w:qFormat/>
    <w:uiPriority w:val="99"/>
    <w:pPr>
      <w:suppressLineNumbers/>
      <w:suppressAutoHyphens/>
      <w:spacing w:before="120" w:after="120"/>
    </w:pPr>
    <w:rPr>
      <w:rFonts w:cs="Mangal"/>
      <w:i/>
      <w:iCs/>
      <w:kern w:val="21"/>
      <w:sz w:val="24"/>
      <w:lang w:eastAsia="ar-SA"/>
    </w:rPr>
  </w:style>
  <w:style w:type="paragraph" w:styleId="6">
    <w:name w:val="Body Text"/>
    <w:basedOn w:val="1"/>
    <w:link w:val="28"/>
    <w:qFormat/>
    <w:uiPriority w:val="0"/>
    <w:pPr>
      <w:spacing w:after="120"/>
    </w:pPr>
  </w:style>
  <w:style w:type="paragraph" w:styleId="7">
    <w:name w:val="Date"/>
    <w:basedOn w:val="1"/>
    <w:next w:val="1"/>
    <w:link w:val="27"/>
    <w:semiHidden/>
    <w:unhideWhenUsed/>
    <w:qFormat/>
    <w:uiPriority w:val="99"/>
    <w:pPr>
      <w:ind w:left="100" w:leftChars="2500"/>
    </w:pPr>
  </w:style>
  <w:style w:type="paragraph" w:styleId="8">
    <w:name w:val="Balloon Text"/>
    <w:basedOn w:val="1"/>
    <w:link w:val="24"/>
    <w:semiHidden/>
    <w:unhideWhenUsed/>
    <w:qFormat/>
    <w:uiPriority w:val="99"/>
    <w:rPr>
      <w:sz w:val="18"/>
      <w:szCs w:val="18"/>
    </w:rPr>
  </w:style>
  <w:style w:type="paragraph" w:styleId="9">
    <w:name w:val="footer"/>
    <w:basedOn w:val="1"/>
    <w:link w:val="23"/>
    <w:unhideWhenUsed/>
    <w:qFormat/>
    <w:uiPriority w:val="99"/>
    <w:pPr>
      <w:tabs>
        <w:tab w:val="center" w:pos="4153"/>
        <w:tab w:val="right" w:pos="8306"/>
      </w:tabs>
      <w:snapToGrid w:val="0"/>
    </w:pPr>
    <w:rPr>
      <w:sz w:val="18"/>
      <w:szCs w:val="18"/>
    </w:rPr>
  </w:style>
  <w:style w:type="paragraph" w:styleId="10">
    <w:name w:val="header"/>
    <w:basedOn w:val="1"/>
    <w:link w:val="22"/>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hint="eastAsia" w:ascii="宋体" w:hAnsi="宋体"/>
      <w:kern w:val="0"/>
      <w:sz w:val="24"/>
    </w:rPr>
  </w:style>
  <w:style w:type="table" w:styleId="13">
    <w:name w:val="Table Grid"/>
    <w:basedOn w:val="12"/>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5">
    <w:name w:val="Strong"/>
    <w:qFormat/>
    <w:uiPriority w:val="99"/>
    <w:rPr>
      <w:rFonts w:cs="Times New Roman"/>
      <w:b/>
    </w:rPr>
  </w:style>
  <w:style w:type="character" w:styleId="16">
    <w:name w:val="Hyperlink"/>
    <w:basedOn w:val="14"/>
    <w:semiHidden/>
    <w:unhideWhenUsed/>
    <w:qFormat/>
    <w:uiPriority w:val="99"/>
    <w:rPr>
      <w:color w:val="0000FF"/>
      <w:u w:val="single"/>
    </w:rPr>
  </w:style>
  <w:style w:type="character" w:customStyle="1" w:styleId="17">
    <w:name w:val="标题 1 字符"/>
    <w:link w:val="2"/>
    <w:qFormat/>
    <w:locked/>
    <w:uiPriority w:val="99"/>
    <w:rPr>
      <w:rFonts w:cs="Times New Roman"/>
      <w:b/>
      <w:kern w:val="1"/>
      <w:sz w:val="44"/>
      <w:lang w:eastAsia="ar-SA" w:bidi="ar-SA"/>
    </w:rPr>
  </w:style>
  <w:style w:type="character" w:customStyle="1" w:styleId="18">
    <w:name w:val="标题 3 字符"/>
    <w:link w:val="4"/>
    <w:qFormat/>
    <w:locked/>
    <w:uiPriority w:val="99"/>
    <w:rPr>
      <w:rFonts w:cs="Times New Roman"/>
      <w:b/>
      <w:kern w:val="21"/>
      <w:sz w:val="32"/>
      <w:lang w:eastAsia="ar-SA" w:bidi="ar-SA"/>
    </w:rPr>
  </w:style>
  <w:style w:type="paragraph" w:styleId="19">
    <w:name w:val="List Paragraph"/>
    <w:basedOn w:val="1"/>
    <w:qFormat/>
    <w:uiPriority w:val="99"/>
    <w:pPr>
      <w:suppressAutoHyphens/>
      <w:ind w:firstLine="420" w:firstLineChars="200"/>
    </w:pPr>
    <w:rPr>
      <w:kern w:val="21"/>
      <w:lang w:eastAsia="ar-SA"/>
    </w:rPr>
  </w:style>
  <w:style w:type="paragraph" w:customStyle="1" w:styleId="20">
    <w:name w:val="段"/>
    <w:link w:val="2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character" w:customStyle="1" w:styleId="21">
    <w:name w:val="段 Char"/>
    <w:link w:val="20"/>
    <w:qFormat/>
    <w:locked/>
    <w:uiPriority w:val="0"/>
    <w:rPr>
      <w:rFonts w:ascii="宋体" w:cs="Times New Roman"/>
      <w:sz w:val="21"/>
      <w:lang w:val="en-US" w:eastAsia="zh-CN" w:bidi="ar-SA"/>
    </w:rPr>
  </w:style>
  <w:style w:type="character" w:customStyle="1" w:styleId="22">
    <w:name w:val="页眉 字符"/>
    <w:link w:val="10"/>
    <w:qFormat/>
    <w:uiPriority w:val="99"/>
    <w:rPr>
      <w:sz w:val="18"/>
      <w:szCs w:val="18"/>
    </w:rPr>
  </w:style>
  <w:style w:type="character" w:customStyle="1" w:styleId="23">
    <w:name w:val="页脚 字符"/>
    <w:link w:val="9"/>
    <w:qFormat/>
    <w:uiPriority w:val="99"/>
    <w:rPr>
      <w:sz w:val="18"/>
      <w:szCs w:val="18"/>
    </w:rPr>
  </w:style>
  <w:style w:type="character" w:customStyle="1" w:styleId="24">
    <w:name w:val="批注框文本 字符"/>
    <w:link w:val="8"/>
    <w:semiHidden/>
    <w:qFormat/>
    <w:uiPriority w:val="99"/>
    <w:rPr>
      <w:kern w:val="2"/>
      <w:sz w:val="18"/>
      <w:szCs w:val="18"/>
    </w:rPr>
  </w:style>
  <w:style w:type="table" w:customStyle="1" w:styleId="25">
    <w:name w:val="浅色底纹1"/>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table" w:customStyle="1" w:styleId="26">
    <w:name w:val="浅色底纹2"/>
    <w:basedOn w:val="12"/>
    <w:qFormat/>
    <w:uiPriority w:val="60"/>
    <w:rPr>
      <w:color w:val="000000"/>
    </w:rPr>
    <w:tblPr>
      <w:tblBorders>
        <w:top w:val="single" w:color="000000" w:sz="8" w:space="0"/>
        <w:bottom w:val="single" w:color="000000" w:sz="8" w:space="0"/>
      </w:tblBorders>
    </w:tblPr>
    <w:tblStylePr w:type="fir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lastRow">
      <w:pPr>
        <w:spacing w:before="0" w:after="0" w:line="240" w:lineRule="auto"/>
      </w:pPr>
      <w:rPr>
        <w:b/>
        <w:bCs/>
      </w:rPr>
      <w:tcPr>
        <w:tcBorders>
          <w:top w:val="single" w:color="000000" w:sz="8" w:space="0"/>
          <w:left w:val="nil"/>
          <w:bottom w:val="single" w:color="000000"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C0C0C0"/>
      </w:tcPr>
    </w:tblStylePr>
    <w:tblStylePr w:type="band1Horz">
      <w:tcPr>
        <w:tcBorders>
          <w:left w:val="nil"/>
          <w:right w:val="nil"/>
          <w:insideH w:val="nil"/>
          <w:insideV w:val="nil"/>
        </w:tcBorders>
        <w:shd w:val="clear" w:color="auto" w:fill="C0C0C0"/>
      </w:tcPr>
    </w:tblStylePr>
  </w:style>
  <w:style w:type="character" w:customStyle="1" w:styleId="27">
    <w:name w:val="日期 字符"/>
    <w:basedOn w:val="14"/>
    <w:link w:val="7"/>
    <w:semiHidden/>
    <w:qFormat/>
    <w:uiPriority w:val="99"/>
    <w:rPr>
      <w:kern w:val="2"/>
      <w:sz w:val="21"/>
      <w:szCs w:val="24"/>
    </w:rPr>
  </w:style>
  <w:style w:type="character" w:customStyle="1" w:styleId="28">
    <w:name w:val="正文文本 字符"/>
    <w:basedOn w:val="14"/>
    <w:link w:val="6"/>
    <w:qFormat/>
    <w:uiPriority w:val="0"/>
    <w:rPr>
      <w:kern w:val="2"/>
      <w:sz w:val="21"/>
      <w:szCs w:val="24"/>
    </w:rPr>
  </w:style>
  <w:style w:type="paragraph" w:customStyle="1" w:styleId="29">
    <w:name w:val="标准文件_段"/>
    <w:link w:val="3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character" w:customStyle="1" w:styleId="30">
    <w:name w:val="标准文件_段 Char"/>
    <w:link w:val="29"/>
    <w:qFormat/>
    <w:uiPriority w:val="0"/>
    <w:rPr>
      <w:rFonts w:ascii="宋体"/>
      <w:sz w:val="21"/>
    </w:rPr>
  </w:style>
  <w:style w:type="paragraph" w:customStyle="1" w:styleId="31">
    <w:name w:val="一级条标题"/>
    <w:next w:val="20"/>
    <w:qFormat/>
    <w:uiPriority w:val="0"/>
    <w:pPr>
      <w:numPr>
        <w:ilvl w:val="1"/>
        <w:numId w:val="1"/>
      </w:numPr>
      <w:spacing w:before="156" w:beforeLines="50" w:after="156" w:afterLines="50"/>
      <w:outlineLvl w:val="2"/>
    </w:pPr>
    <w:rPr>
      <w:rFonts w:ascii="黑体" w:hAnsi="Times New Roman" w:eastAsia="黑体" w:cs="Times New Roman"/>
      <w:sz w:val="21"/>
      <w:szCs w:val="21"/>
      <w:lang w:val="en-US" w:eastAsia="zh-CN" w:bidi="ar-SA"/>
    </w:rPr>
  </w:style>
  <w:style w:type="paragraph" w:customStyle="1" w:styleId="32">
    <w:name w:val="二级条标题"/>
    <w:basedOn w:val="31"/>
    <w:next w:val="20"/>
    <w:qFormat/>
    <w:uiPriority w:val="0"/>
    <w:pPr>
      <w:numPr>
        <w:ilvl w:val="2"/>
      </w:numPr>
      <w:spacing w:before="50" w:after="50"/>
      <w:outlineLvl w:val="3"/>
    </w:pPr>
  </w:style>
  <w:style w:type="paragraph" w:customStyle="1" w:styleId="33">
    <w:name w:val="附录表标题"/>
    <w:basedOn w:val="1"/>
    <w:next w:val="20"/>
    <w:qFormat/>
    <w:uiPriority w:val="0"/>
    <w:pPr>
      <w:numPr>
        <w:ilvl w:val="1"/>
        <w:numId w:val="2"/>
      </w:numPr>
      <w:tabs>
        <w:tab w:val="left" w:pos="180"/>
      </w:tabs>
      <w:spacing w:before="50" w:beforeLines="50" w:after="50" w:afterLines="50"/>
      <w:ind w:left="0" w:firstLine="0"/>
      <w:jc w:val="center"/>
    </w:pPr>
    <w:rPr>
      <w:rFonts w:ascii="黑体" w:eastAsia="黑体"/>
      <w:szCs w:val="21"/>
    </w:rPr>
  </w:style>
  <w:style w:type="paragraph" w:customStyle="1" w:styleId="34">
    <w:name w:val="71e7dc79-1ff7-45e8-997d-0ebda3762b91"/>
    <w:basedOn w:val="3"/>
    <w:next w:val="35"/>
    <w:link w:val="36"/>
    <w:qFormat/>
    <w:uiPriority w:val="0"/>
    <w:pPr>
      <w:adjustRightInd w:val="0"/>
      <w:spacing w:before="0" w:after="0" w:line="288" w:lineRule="auto"/>
    </w:pPr>
    <w:rPr>
      <w:rFonts w:ascii="微软雅黑" w:hAnsi="微软雅黑" w:eastAsia="微软雅黑"/>
      <w:color w:val="000000"/>
      <w:sz w:val="28"/>
      <w:szCs w:val="30"/>
    </w:rPr>
  </w:style>
  <w:style w:type="paragraph" w:customStyle="1" w:styleId="35">
    <w:name w:val="acbfdd8b-e11b-4d36-88ff-6049b138f862"/>
    <w:basedOn w:val="6"/>
    <w:link w:val="38"/>
    <w:qFormat/>
    <w:uiPriority w:val="0"/>
    <w:pPr>
      <w:adjustRightInd w:val="0"/>
      <w:spacing w:after="0" w:line="288" w:lineRule="auto"/>
    </w:pPr>
    <w:rPr>
      <w:rFonts w:ascii="微软雅黑" w:hAnsi="微软雅黑" w:eastAsia="微软雅黑"/>
      <w:color w:val="000000"/>
      <w:sz w:val="22"/>
      <w:szCs w:val="30"/>
    </w:rPr>
  </w:style>
  <w:style w:type="character" w:customStyle="1" w:styleId="36">
    <w:name w:val="71e7dc79-1ff7-45e8-997d-0ebda3762b91 字符"/>
    <w:basedOn w:val="14"/>
    <w:link w:val="34"/>
    <w:qFormat/>
    <w:uiPriority w:val="0"/>
    <w:rPr>
      <w:rFonts w:ascii="微软雅黑" w:hAnsi="微软雅黑" w:eastAsia="微软雅黑" w:cstheme="majorBidi"/>
      <w:b/>
      <w:bCs/>
      <w:color w:val="000000"/>
      <w:kern w:val="2"/>
      <w:sz w:val="28"/>
      <w:szCs w:val="30"/>
    </w:rPr>
  </w:style>
  <w:style w:type="character" w:customStyle="1" w:styleId="37">
    <w:name w:val="标题 2 字符"/>
    <w:basedOn w:val="14"/>
    <w:link w:val="3"/>
    <w:semiHidden/>
    <w:qFormat/>
    <w:uiPriority w:val="0"/>
    <w:rPr>
      <w:rFonts w:asciiTheme="majorHAnsi" w:hAnsiTheme="majorHAnsi" w:eastAsiaTheme="majorEastAsia" w:cstheme="majorBidi"/>
      <w:b/>
      <w:bCs/>
      <w:kern w:val="2"/>
      <w:sz w:val="32"/>
      <w:szCs w:val="32"/>
    </w:rPr>
  </w:style>
  <w:style w:type="character" w:customStyle="1" w:styleId="38">
    <w:name w:val="acbfdd8b-e11b-4d36-88ff-6049b138f862 字符"/>
    <w:basedOn w:val="14"/>
    <w:link w:val="35"/>
    <w:qFormat/>
    <w:uiPriority w:val="0"/>
    <w:rPr>
      <w:rFonts w:ascii="微软雅黑" w:hAnsi="微软雅黑" w:eastAsia="微软雅黑"/>
      <w:color w:val="000000"/>
      <w:kern w:val="2"/>
      <w:sz w:val="22"/>
      <w:szCs w:val="3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Lenovo</Company>
  <Pages>10</Pages>
  <Words>3899</Words>
  <Characters>4109</Characters>
  <Lines>31</Lines>
  <Paragraphs>8</Paragraphs>
  <TotalTime>3</TotalTime>
  <ScaleCrop>false</ScaleCrop>
  <LinksUpToDate>false</LinksUpToDate>
  <CharactersWithSpaces>4181</CharactersWithSpaces>
  <Application>WPS Office_11.8.2.10290_F1E327BC-269C-435d-A152-05C5408002CA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2016-02-25T07:17:00Z</dcterms:created>
  <dc:creator>lenovo</dc:creator>
  <cp:lastModifiedBy>baixin</cp:lastModifiedBy>
  <cp:lastPrinted>2017-01-19T07:31:00Z</cp:lastPrinted>
  <dcterms:modified xsi:type="dcterms:W3CDTF">2024-08-23T17:00:10Z</dcterms:modified>
  <cp:revision>622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2052-11.8.2.10290</vt:lpwstr>
  </property>
  <property fmtid="{D5CDD505-2E9C-101B-9397-08002B2CF9AE}" pid="3" name="ICV">
    <vt:lpwstr>16DEC057891D4C0DB8764FBC7996C205_13</vt:lpwstr>
  </property>
</Properties>
</file>